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291B" w14:textId="6C5D6EB9"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b/>
          <w:bCs/>
          <w:sz w:val="20"/>
          <w:szCs w:val="20"/>
        </w:rPr>
        <w:t>From:</w:t>
      </w:r>
      <w:r w:rsidRPr="00886BCB">
        <w:rPr>
          <w:rFonts w:ascii="Calibri" w:eastAsia="Calibri" w:hAnsi="Calibri" w:cs="Times New Roman"/>
          <w:sz w:val="20"/>
          <w:szCs w:val="20"/>
        </w:rPr>
        <w:t xml:space="preserve"> Howe, Diane &lt;Diane.Howe@fema.dhs.gov&gt; </w:t>
      </w:r>
      <w:r w:rsidRPr="00886BCB">
        <w:rPr>
          <w:rFonts w:ascii="Calibri" w:eastAsia="Calibri" w:hAnsi="Calibri" w:cs="Times New Roman"/>
          <w:sz w:val="20"/>
          <w:szCs w:val="20"/>
        </w:rPr>
        <w:br/>
      </w:r>
      <w:r w:rsidRPr="00886BCB">
        <w:rPr>
          <w:rFonts w:ascii="Calibri" w:eastAsia="Calibri" w:hAnsi="Calibri" w:cs="Times New Roman"/>
          <w:b/>
          <w:bCs/>
          <w:sz w:val="20"/>
          <w:szCs w:val="20"/>
        </w:rPr>
        <w:t>Subject:</w:t>
      </w:r>
      <w:r w:rsidRPr="00886BCB">
        <w:rPr>
          <w:rFonts w:ascii="Calibri" w:eastAsia="Calibri" w:hAnsi="Calibri" w:cs="Times New Roman"/>
          <w:sz w:val="20"/>
          <w:szCs w:val="20"/>
        </w:rPr>
        <w:t xml:space="preserve"> Register now: Free Flood Insurance Stakeholder Workshop for Central Texas</w:t>
      </w:r>
    </w:p>
    <w:p w14:paraId="3EFFEC84"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 xml:space="preserve">Flood risks are changing in central Texas. </w:t>
      </w:r>
      <w:bookmarkStart w:id="0" w:name="_GoBack"/>
      <w:r w:rsidRPr="00886BCB">
        <w:rPr>
          <w:rFonts w:ascii="Calibri" w:eastAsia="Calibri" w:hAnsi="Calibri" w:cs="Times New Roman"/>
          <w:sz w:val="20"/>
          <w:szCs w:val="20"/>
        </w:rPr>
        <w:t xml:space="preserve">Preliminary Flood Insurance Rate Maps (FIRMs) </w:t>
      </w:r>
      <w:bookmarkEnd w:id="0"/>
      <w:r w:rsidRPr="00886BCB">
        <w:rPr>
          <w:rFonts w:ascii="Calibri" w:eastAsia="Calibri" w:hAnsi="Calibri" w:cs="Times New Roman"/>
          <w:sz w:val="20"/>
          <w:szCs w:val="20"/>
        </w:rPr>
        <w:t>have been released for</w:t>
      </w:r>
      <w:r w:rsidRPr="00886BCB">
        <w:rPr>
          <w:rFonts w:ascii="Calibri" w:eastAsia="Calibri" w:hAnsi="Calibri" w:cs="Times New Roman"/>
          <w:b/>
          <w:bCs/>
          <w:sz w:val="20"/>
          <w:szCs w:val="20"/>
        </w:rPr>
        <w:t xml:space="preserve"> Caldwell, Guadalupe, and Hays counties</w:t>
      </w:r>
      <w:r w:rsidRPr="00886BCB">
        <w:rPr>
          <w:rFonts w:ascii="Calibri" w:eastAsia="Calibri" w:hAnsi="Calibri" w:cs="Times New Roman"/>
          <w:sz w:val="20"/>
          <w:szCs w:val="20"/>
        </w:rPr>
        <w:t xml:space="preserve"> and identify areas where the flood risk has both increased and decreased. New flood maps for Gonzales County became effective in January 2020 and flood maps for </w:t>
      </w:r>
      <w:r w:rsidRPr="00886BCB">
        <w:rPr>
          <w:rFonts w:ascii="Calibri" w:eastAsia="Calibri" w:hAnsi="Calibri" w:cs="Times New Roman"/>
          <w:b/>
          <w:bCs/>
          <w:sz w:val="20"/>
          <w:szCs w:val="20"/>
        </w:rPr>
        <w:t xml:space="preserve">Bandera, Kendall, Kerr, Medina, and portions of Travis and Bexar Counties </w:t>
      </w:r>
      <w:r w:rsidRPr="00886BCB">
        <w:rPr>
          <w:rFonts w:ascii="Calibri" w:eastAsia="Calibri" w:hAnsi="Calibri" w:cs="Times New Roman"/>
          <w:sz w:val="20"/>
          <w:szCs w:val="20"/>
        </w:rPr>
        <w:t xml:space="preserve">will go effective in May and June 2020. To help better understand those changes, FEMA is hosting a 2-hour webinar on how map changes affect building and flood insurance requirements and insurance options. </w:t>
      </w:r>
    </w:p>
    <w:p w14:paraId="7B215985" w14:textId="77777777" w:rsidR="00886BCB" w:rsidRPr="00886BCB" w:rsidRDefault="00886BCB" w:rsidP="00886BCB">
      <w:pPr>
        <w:rPr>
          <w:rFonts w:ascii="Calibri" w:eastAsia="Calibri" w:hAnsi="Calibri" w:cs="Times New Roman"/>
          <w:b/>
          <w:bCs/>
          <w:sz w:val="20"/>
          <w:szCs w:val="20"/>
        </w:rPr>
      </w:pPr>
      <w:r w:rsidRPr="00886BCB">
        <w:rPr>
          <w:rFonts w:ascii="Calibri" w:eastAsia="Calibri" w:hAnsi="Calibri" w:cs="Times New Roman"/>
          <w:b/>
          <w:bCs/>
          <w:sz w:val="20"/>
          <w:szCs w:val="20"/>
        </w:rPr>
        <w:t>Flood Insurance Stakeholder Workshop</w:t>
      </w:r>
    </w:p>
    <w:p w14:paraId="49742DCA"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With the issuance of new flood maps, FEMA is sponsoring two Flood Insurance Workshops for industry professionals where you will:</w:t>
      </w:r>
    </w:p>
    <w:p w14:paraId="090D7C92" w14:textId="77777777" w:rsidR="00886BCB" w:rsidRPr="00886BCB" w:rsidRDefault="00886BCB" w:rsidP="00886BCB">
      <w:pPr>
        <w:numPr>
          <w:ilvl w:val="0"/>
          <w:numId w:val="1"/>
        </w:numPr>
        <w:spacing w:after="0" w:line="240" w:lineRule="auto"/>
        <w:contextualSpacing/>
        <w:rPr>
          <w:rFonts w:ascii="Calibri" w:eastAsia="Times New Roman" w:hAnsi="Calibri" w:cs="Times New Roman"/>
          <w:sz w:val="20"/>
          <w:szCs w:val="20"/>
        </w:rPr>
      </w:pPr>
      <w:r w:rsidRPr="00886BCB">
        <w:rPr>
          <w:rFonts w:ascii="Calibri" w:eastAsia="Times New Roman" w:hAnsi="Calibri" w:cs="Times New Roman"/>
          <w:sz w:val="20"/>
          <w:szCs w:val="20"/>
        </w:rPr>
        <w:t xml:space="preserve">Hear about the mapping projects and better understand where the changes are occurring on the new flood maps; </w:t>
      </w:r>
    </w:p>
    <w:p w14:paraId="6570ACE0" w14:textId="77777777" w:rsidR="00886BCB" w:rsidRPr="00886BCB" w:rsidRDefault="00886BCB" w:rsidP="00886BCB">
      <w:pPr>
        <w:numPr>
          <w:ilvl w:val="0"/>
          <w:numId w:val="1"/>
        </w:numPr>
        <w:spacing w:after="0" w:line="240" w:lineRule="auto"/>
        <w:contextualSpacing/>
        <w:rPr>
          <w:rFonts w:ascii="Calibri" w:eastAsia="Times New Roman" w:hAnsi="Calibri" w:cs="Times New Roman"/>
          <w:sz w:val="20"/>
          <w:szCs w:val="20"/>
        </w:rPr>
      </w:pPr>
      <w:r w:rsidRPr="00886BCB">
        <w:rPr>
          <w:rFonts w:ascii="Calibri" w:eastAsia="Times New Roman" w:hAnsi="Calibri" w:cs="Times New Roman"/>
          <w:sz w:val="20"/>
          <w:szCs w:val="20"/>
        </w:rPr>
        <w:t xml:space="preserve">Learn about the potential impacts on flood insurance and building requirements; </w:t>
      </w:r>
    </w:p>
    <w:p w14:paraId="2EA5044A" w14:textId="77777777" w:rsidR="00886BCB" w:rsidRPr="00886BCB" w:rsidRDefault="00886BCB" w:rsidP="00886BCB">
      <w:pPr>
        <w:numPr>
          <w:ilvl w:val="0"/>
          <w:numId w:val="1"/>
        </w:numPr>
        <w:spacing w:after="0" w:line="240" w:lineRule="auto"/>
        <w:contextualSpacing/>
        <w:rPr>
          <w:rFonts w:ascii="Calibri" w:eastAsia="Times New Roman" w:hAnsi="Calibri" w:cs="Times New Roman"/>
          <w:sz w:val="20"/>
          <w:szCs w:val="20"/>
        </w:rPr>
      </w:pPr>
      <w:r w:rsidRPr="00886BCB">
        <w:rPr>
          <w:rFonts w:ascii="Calibri" w:eastAsia="Times New Roman" w:hAnsi="Calibri" w:cs="Times New Roman"/>
          <w:sz w:val="20"/>
          <w:szCs w:val="20"/>
        </w:rPr>
        <w:t xml:space="preserve">Hear more about the National Flood Insurance Program’s available insurance rating options; </w:t>
      </w:r>
    </w:p>
    <w:p w14:paraId="0BA2487A" w14:textId="77777777" w:rsidR="00886BCB" w:rsidRPr="00886BCB" w:rsidRDefault="00886BCB" w:rsidP="00886BCB">
      <w:pPr>
        <w:numPr>
          <w:ilvl w:val="0"/>
          <w:numId w:val="1"/>
        </w:numPr>
        <w:spacing w:after="0" w:line="240" w:lineRule="auto"/>
        <w:contextualSpacing/>
        <w:rPr>
          <w:rFonts w:ascii="Calibri" w:eastAsia="Times New Roman" w:hAnsi="Calibri" w:cs="Times New Roman"/>
          <w:sz w:val="20"/>
          <w:szCs w:val="20"/>
        </w:rPr>
      </w:pPr>
      <w:r w:rsidRPr="00886BCB">
        <w:rPr>
          <w:rFonts w:ascii="Calibri" w:eastAsia="Times New Roman" w:hAnsi="Calibri" w:cs="Times New Roman"/>
          <w:sz w:val="20"/>
          <w:szCs w:val="20"/>
        </w:rPr>
        <w:t xml:space="preserve">Review recent related changes to the National Flood Insurance Program; and </w:t>
      </w:r>
    </w:p>
    <w:p w14:paraId="6BC32FA2" w14:textId="77777777" w:rsidR="00886BCB" w:rsidRPr="00886BCB" w:rsidRDefault="00886BCB" w:rsidP="00886BCB">
      <w:pPr>
        <w:numPr>
          <w:ilvl w:val="0"/>
          <w:numId w:val="1"/>
        </w:numPr>
        <w:spacing w:after="0" w:line="240" w:lineRule="auto"/>
        <w:contextualSpacing/>
        <w:rPr>
          <w:rFonts w:ascii="Calibri" w:eastAsia="Calibri" w:hAnsi="Calibri" w:cs="Times New Roman"/>
          <w:sz w:val="20"/>
          <w:szCs w:val="20"/>
        </w:rPr>
      </w:pPr>
      <w:r w:rsidRPr="00886BCB">
        <w:rPr>
          <w:rFonts w:ascii="Calibri" w:eastAsia="Times New Roman" w:hAnsi="Calibri" w:cs="Times New Roman"/>
          <w:sz w:val="20"/>
          <w:szCs w:val="20"/>
        </w:rPr>
        <w:t>Walk away with online tools and resources to assist you.</w:t>
      </w:r>
    </w:p>
    <w:p w14:paraId="3A074659" w14:textId="77777777" w:rsidR="00886BCB" w:rsidRPr="00886BCB" w:rsidRDefault="00886BCB" w:rsidP="00886BCB">
      <w:pPr>
        <w:spacing w:after="0" w:line="240" w:lineRule="auto"/>
        <w:ind w:left="773"/>
        <w:contextualSpacing/>
        <w:rPr>
          <w:rFonts w:ascii="Calibri" w:eastAsia="Calibri" w:hAnsi="Calibri" w:cs="Times New Roman"/>
          <w:sz w:val="20"/>
          <w:szCs w:val="20"/>
        </w:rPr>
      </w:pPr>
    </w:p>
    <w:p w14:paraId="44229EC5"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 xml:space="preserve">This information is valuable to insurance agents, real estate professionals, lenders, builders, and surveyors living and/or working in </w:t>
      </w:r>
      <w:r w:rsidRPr="00886BCB">
        <w:rPr>
          <w:rFonts w:ascii="Calibri" w:eastAsia="Calibri" w:hAnsi="Calibri" w:cs="Times New Roman"/>
          <w:b/>
          <w:bCs/>
          <w:sz w:val="20"/>
          <w:szCs w:val="20"/>
        </w:rPr>
        <w:t xml:space="preserve">Caldwell, Gonzales, Guadalupe, Hays, Bandera, Kendall, Kerr, Medina, Travis and Bexar </w:t>
      </w:r>
      <w:r w:rsidRPr="00886BCB">
        <w:rPr>
          <w:rFonts w:ascii="Calibri" w:eastAsia="Calibri" w:hAnsi="Calibri" w:cs="Times New Roman"/>
          <w:sz w:val="20"/>
          <w:szCs w:val="20"/>
        </w:rPr>
        <w:t>counties.</w:t>
      </w:r>
    </w:p>
    <w:p w14:paraId="7F31CE9E"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b/>
          <w:bCs/>
          <w:sz w:val="20"/>
          <w:szCs w:val="20"/>
        </w:rPr>
        <w:t xml:space="preserve">There is no charge </w:t>
      </w:r>
      <w:r w:rsidRPr="00886BCB">
        <w:rPr>
          <w:rFonts w:ascii="Calibri" w:eastAsia="Calibri" w:hAnsi="Calibri" w:cs="Times New Roman"/>
          <w:sz w:val="20"/>
          <w:szCs w:val="20"/>
        </w:rPr>
        <w:t>for these workshops, and we encourage you to share this information with other flood</w:t>
      </w:r>
      <w:r w:rsidRPr="00886BCB">
        <w:rPr>
          <w:rFonts w:ascii="Calibri" w:eastAsia="Calibri" w:hAnsi="Calibri" w:cs="Times New Roman"/>
          <w:b/>
          <w:bCs/>
          <w:sz w:val="20"/>
          <w:szCs w:val="20"/>
        </w:rPr>
        <w:t xml:space="preserve"> insurance agents, lenders, surveyors, and builders</w:t>
      </w:r>
      <w:r w:rsidRPr="00886BCB">
        <w:rPr>
          <w:rFonts w:ascii="Calibri" w:eastAsia="Calibri" w:hAnsi="Calibri" w:cs="Times New Roman"/>
          <w:sz w:val="20"/>
          <w:szCs w:val="20"/>
        </w:rPr>
        <w:t xml:space="preserve">. Space is limited for this online workshop, so it is important that you register as soon as possible. </w:t>
      </w:r>
      <w:r w:rsidRPr="00886BCB">
        <w:rPr>
          <w:rFonts w:ascii="Calibri" w:eastAsia="Calibri" w:hAnsi="Calibri" w:cs="Times New Roman"/>
          <w:b/>
          <w:bCs/>
          <w:sz w:val="20"/>
          <w:szCs w:val="20"/>
        </w:rPr>
        <w:t>Two hours of Continuing Education Credits (CECs)</w:t>
      </w:r>
      <w:r w:rsidRPr="00886BCB">
        <w:rPr>
          <w:rFonts w:ascii="Calibri" w:eastAsia="Calibri" w:hAnsi="Calibri" w:cs="Times New Roman"/>
          <w:sz w:val="20"/>
          <w:szCs w:val="20"/>
        </w:rPr>
        <w:t xml:space="preserve"> are being offered for </w:t>
      </w:r>
      <w:r w:rsidRPr="00886BCB">
        <w:rPr>
          <w:rFonts w:ascii="Calibri" w:eastAsia="Calibri" w:hAnsi="Calibri" w:cs="Times New Roman"/>
          <w:b/>
          <w:bCs/>
          <w:sz w:val="20"/>
          <w:szCs w:val="20"/>
        </w:rPr>
        <w:t>insurance agents and Certified Floodplain Managers (CFMs).</w:t>
      </w:r>
      <w:r w:rsidRPr="00886BCB">
        <w:rPr>
          <w:rFonts w:ascii="Calibri" w:eastAsia="Calibri" w:hAnsi="Calibri" w:cs="Times New Roman"/>
          <w:sz w:val="20"/>
          <w:szCs w:val="20"/>
        </w:rPr>
        <w:t xml:space="preserve"> </w:t>
      </w:r>
    </w:p>
    <w:p w14:paraId="34D0888C" w14:textId="77777777" w:rsidR="00886BCB" w:rsidRPr="00886BCB" w:rsidRDefault="00886BCB" w:rsidP="00886BCB">
      <w:pPr>
        <w:ind w:left="720"/>
        <w:rPr>
          <w:rFonts w:ascii="Calibri" w:eastAsia="Calibri" w:hAnsi="Calibri" w:cs="Times New Roman"/>
          <w:sz w:val="20"/>
          <w:szCs w:val="20"/>
        </w:rPr>
      </w:pPr>
      <w:r w:rsidRPr="00886BCB">
        <w:rPr>
          <w:rFonts w:ascii="Calibri" w:eastAsia="Calibri" w:hAnsi="Calibri" w:cs="Times New Roman"/>
          <w:b/>
          <w:bCs/>
          <w:sz w:val="20"/>
          <w:szCs w:val="20"/>
        </w:rPr>
        <w:t>SPECIAL NOTE FOR REALTORS:</w:t>
      </w:r>
      <w:r w:rsidRPr="00886BCB">
        <w:rPr>
          <w:rFonts w:ascii="Calibri" w:eastAsia="Calibri" w:hAnsi="Calibri" w:cs="Times New Roman"/>
          <w:sz w:val="20"/>
          <w:szCs w:val="20"/>
        </w:rPr>
        <w:t xml:space="preserve"> Two 2-hour CEC webinars will be presented specifically for realtors the week of May 26. </w:t>
      </w:r>
      <w:hyperlink r:id="rId7" w:history="1">
        <w:r w:rsidRPr="00886BCB">
          <w:rPr>
            <w:rFonts w:ascii="Calibri" w:eastAsia="Calibri" w:hAnsi="Calibri" w:cs="Times New Roman"/>
            <w:color w:val="0563C1"/>
            <w:sz w:val="20"/>
            <w:szCs w:val="20"/>
            <w:u w:val="single"/>
          </w:rPr>
          <w:t>SABOR</w:t>
        </w:r>
      </w:hyperlink>
      <w:r w:rsidRPr="00886BCB">
        <w:rPr>
          <w:rFonts w:ascii="Calibri" w:eastAsia="Calibri" w:hAnsi="Calibri" w:cs="Times New Roman"/>
          <w:sz w:val="20"/>
          <w:szCs w:val="20"/>
        </w:rPr>
        <w:t xml:space="preserve"> and </w:t>
      </w:r>
      <w:hyperlink r:id="rId8" w:history="1">
        <w:r w:rsidRPr="00886BCB">
          <w:rPr>
            <w:rFonts w:ascii="Calibri" w:eastAsia="Calibri" w:hAnsi="Calibri" w:cs="Times New Roman"/>
            <w:color w:val="0563C1"/>
            <w:sz w:val="20"/>
            <w:szCs w:val="20"/>
            <w:u w:val="single"/>
          </w:rPr>
          <w:t>ABoR</w:t>
        </w:r>
      </w:hyperlink>
      <w:r w:rsidRPr="00886BCB">
        <w:rPr>
          <w:rFonts w:ascii="Calibri" w:eastAsia="Calibri" w:hAnsi="Calibri" w:cs="Times New Roman"/>
          <w:sz w:val="20"/>
          <w:szCs w:val="20"/>
        </w:rPr>
        <w:t xml:space="preserve"> are each sponsoring one; please reach out to them for registration dates and times.</w:t>
      </w:r>
    </w:p>
    <w:p w14:paraId="3F133428" w14:textId="77B2308D"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Dates, times, and registration links for the two Flood Insurance Stakeholder Workshops are listed below. The materials presented at the two workshops are the same; select the workshop of your choice and click the link to register. Access to the online workshop will be available ½ hour before the workshop begins to allow you to test and ensure you are able to connect. The minimum computer requirements will be provided when you register.</w:t>
      </w:r>
    </w:p>
    <w:p w14:paraId="5EC4BF71" w14:textId="77777777" w:rsidR="00886BCB" w:rsidRPr="00886BCB" w:rsidRDefault="00886BCB" w:rsidP="00886BCB">
      <w:pPr>
        <w:numPr>
          <w:ilvl w:val="0"/>
          <w:numId w:val="2"/>
        </w:numPr>
        <w:spacing w:after="0" w:line="240" w:lineRule="auto"/>
        <w:contextualSpacing/>
        <w:rPr>
          <w:rFonts w:ascii="Calibri" w:eastAsia="Calibri" w:hAnsi="Calibri" w:cs="Times New Roman"/>
          <w:b/>
          <w:bCs/>
          <w:sz w:val="20"/>
          <w:szCs w:val="20"/>
        </w:rPr>
      </w:pPr>
      <w:r w:rsidRPr="00886BCB">
        <w:rPr>
          <w:rFonts w:ascii="Calibri" w:eastAsia="Calibri" w:hAnsi="Calibri" w:cs="Times New Roman"/>
          <w:b/>
          <w:bCs/>
          <w:sz w:val="20"/>
          <w:szCs w:val="20"/>
        </w:rPr>
        <w:t xml:space="preserve">Tuesday, May 19, 2020, 10-12: </w:t>
      </w:r>
      <w:hyperlink r:id="rId9" w:history="1">
        <w:r w:rsidRPr="00886BCB">
          <w:rPr>
            <w:rFonts w:ascii="Calibri" w:eastAsia="Calibri" w:hAnsi="Calibri" w:cs="Times New Roman"/>
            <w:b/>
            <w:bCs/>
            <w:color w:val="0000FF"/>
            <w:sz w:val="20"/>
            <w:szCs w:val="20"/>
            <w:u w:val="single"/>
          </w:rPr>
          <w:t>REGISTER HERE</w:t>
        </w:r>
      </w:hyperlink>
    </w:p>
    <w:p w14:paraId="3CF134E2" w14:textId="77777777" w:rsidR="00886BCB" w:rsidRPr="00886BCB" w:rsidRDefault="00886BCB" w:rsidP="00886BCB">
      <w:pPr>
        <w:numPr>
          <w:ilvl w:val="0"/>
          <w:numId w:val="2"/>
        </w:numPr>
        <w:spacing w:after="0" w:line="240" w:lineRule="auto"/>
        <w:contextualSpacing/>
        <w:rPr>
          <w:rFonts w:ascii="Calibri" w:eastAsia="Calibri" w:hAnsi="Calibri" w:cs="Times New Roman"/>
          <w:b/>
          <w:bCs/>
          <w:sz w:val="20"/>
          <w:szCs w:val="20"/>
        </w:rPr>
      </w:pPr>
      <w:r w:rsidRPr="00886BCB">
        <w:rPr>
          <w:rFonts w:ascii="Calibri" w:eastAsia="Calibri" w:hAnsi="Calibri" w:cs="Times New Roman"/>
          <w:b/>
          <w:bCs/>
          <w:sz w:val="20"/>
          <w:szCs w:val="20"/>
        </w:rPr>
        <w:t xml:space="preserve">Wednesday, May 20, 2020, 10-12: </w:t>
      </w:r>
      <w:hyperlink r:id="rId10" w:history="1">
        <w:r w:rsidRPr="00886BCB">
          <w:rPr>
            <w:rFonts w:ascii="Calibri" w:eastAsia="Calibri" w:hAnsi="Calibri" w:cs="Times New Roman"/>
            <w:b/>
            <w:bCs/>
            <w:color w:val="0000FF"/>
            <w:sz w:val="20"/>
            <w:szCs w:val="20"/>
            <w:u w:val="single"/>
          </w:rPr>
          <w:t xml:space="preserve">REGISTER HERE         </w:t>
        </w:r>
      </w:hyperlink>
      <w:r w:rsidRPr="00886BCB">
        <w:rPr>
          <w:rFonts w:ascii="Calibri" w:eastAsia="Calibri" w:hAnsi="Calibri" w:cs="Times New Roman"/>
          <w:b/>
          <w:bCs/>
          <w:sz w:val="20"/>
          <w:szCs w:val="20"/>
        </w:rPr>
        <w:t xml:space="preserve"> </w:t>
      </w:r>
    </w:p>
    <w:p w14:paraId="0C868BFC" w14:textId="77777777" w:rsidR="00886BCB" w:rsidRPr="00886BCB" w:rsidRDefault="00886BCB" w:rsidP="00886BCB">
      <w:pPr>
        <w:rPr>
          <w:rFonts w:ascii="Calibri" w:eastAsia="Calibri" w:hAnsi="Calibri" w:cs="Times New Roman"/>
          <w:sz w:val="20"/>
          <w:szCs w:val="20"/>
        </w:rPr>
      </w:pPr>
    </w:p>
    <w:p w14:paraId="20B4F9C5"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 xml:space="preserve">Your clients will view you as an important resource to accurately explain their changing flood risks. Plan to attend one of these important workshops to become better prepared when your clients call. </w:t>
      </w:r>
    </w:p>
    <w:p w14:paraId="59DECF62"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Please plan to join us.</w:t>
      </w:r>
    </w:p>
    <w:p w14:paraId="53C6D41E" w14:textId="77777777" w:rsidR="00886BCB" w:rsidRPr="00886BCB" w:rsidRDefault="00886BCB" w:rsidP="00886BCB">
      <w:pPr>
        <w:rPr>
          <w:rFonts w:ascii="Calibri" w:eastAsia="Calibri" w:hAnsi="Calibri" w:cs="Times New Roman"/>
          <w:sz w:val="20"/>
          <w:szCs w:val="20"/>
        </w:rPr>
      </w:pPr>
      <w:r w:rsidRPr="00886BCB">
        <w:rPr>
          <w:rFonts w:ascii="Calibri" w:eastAsia="Calibri" w:hAnsi="Calibri" w:cs="Times New Roman"/>
          <w:sz w:val="20"/>
          <w:szCs w:val="20"/>
        </w:rPr>
        <w:t>Diane</w:t>
      </w:r>
    </w:p>
    <w:p w14:paraId="0DC463DC" w14:textId="77777777" w:rsidR="00886BCB" w:rsidRPr="00886BCB" w:rsidRDefault="00886BCB" w:rsidP="00886BCB">
      <w:pPr>
        <w:rPr>
          <w:rFonts w:ascii="Calibri" w:eastAsia="Calibri" w:hAnsi="Calibri" w:cs="Times New Roman"/>
          <w:b/>
          <w:bCs/>
          <w:sz w:val="20"/>
          <w:szCs w:val="20"/>
        </w:rPr>
      </w:pPr>
      <w:r w:rsidRPr="00886BCB">
        <w:rPr>
          <w:rFonts w:ascii="Calibri" w:eastAsia="Calibri" w:hAnsi="Calibri" w:cs="Times New Roman"/>
          <w:b/>
          <w:bCs/>
          <w:sz w:val="20"/>
          <w:szCs w:val="20"/>
        </w:rPr>
        <w:t>Diane Howe, CFM</w:t>
      </w:r>
    </w:p>
    <w:p w14:paraId="4237A40C" w14:textId="77777777" w:rsidR="00886BCB" w:rsidRPr="00886BCB" w:rsidRDefault="00886BCB" w:rsidP="00886BCB">
      <w:pPr>
        <w:contextualSpacing/>
        <w:rPr>
          <w:rFonts w:ascii="Calibri" w:eastAsia="Calibri" w:hAnsi="Calibri" w:cs="Times New Roman"/>
          <w:sz w:val="20"/>
          <w:szCs w:val="20"/>
        </w:rPr>
      </w:pPr>
      <w:r w:rsidRPr="00886BCB">
        <w:rPr>
          <w:rFonts w:ascii="Calibri" w:eastAsia="Calibri" w:hAnsi="Calibri" w:cs="Times New Roman"/>
          <w:sz w:val="20"/>
          <w:szCs w:val="20"/>
        </w:rPr>
        <w:t>Risk MAP Lead - Risk Analysis Branch</w:t>
      </w:r>
    </w:p>
    <w:p w14:paraId="6B9D31E1" w14:textId="77777777" w:rsidR="00886BCB" w:rsidRPr="00886BCB" w:rsidRDefault="00886BCB" w:rsidP="00886BCB">
      <w:pPr>
        <w:contextualSpacing/>
        <w:rPr>
          <w:rFonts w:ascii="Calibri" w:eastAsia="Calibri" w:hAnsi="Calibri" w:cs="Times New Roman"/>
          <w:sz w:val="20"/>
          <w:szCs w:val="20"/>
        </w:rPr>
      </w:pPr>
      <w:r w:rsidRPr="00886BCB">
        <w:rPr>
          <w:rFonts w:ascii="Calibri" w:eastAsia="Calibri" w:hAnsi="Calibri" w:cs="Times New Roman"/>
          <w:sz w:val="20"/>
          <w:szCs w:val="20"/>
        </w:rPr>
        <w:t>FEMA – Region 6</w:t>
      </w:r>
    </w:p>
    <w:p w14:paraId="088F768F" w14:textId="77777777" w:rsidR="00886BCB" w:rsidRPr="00886BCB" w:rsidRDefault="00886BCB" w:rsidP="00886BCB">
      <w:pPr>
        <w:contextualSpacing/>
        <w:rPr>
          <w:rFonts w:ascii="Calibri" w:eastAsia="Calibri" w:hAnsi="Calibri" w:cs="Times New Roman"/>
          <w:sz w:val="20"/>
          <w:szCs w:val="20"/>
        </w:rPr>
      </w:pPr>
      <w:r w:rsidRPr="00886BCB">
        <w:rPr>
          <w:rFonts w:ascii="Calibri" w:eastAsia="Calibri" w:hAnsi="Calibri" w:cs="Times New Roman"/>
          <w:sz w:val="20"/>
          <w:szCs w:val="20"/>
        </w:rPr>
        <w:t>800 N. Loop 288</w:t>
      </w:r>
    </w:p>
    <w:p w14:paraId="240596F7" w14:textId="2A28BB9D" w:rsidR="00724F71" w:rsidRDefault="00886BCB">
      <w:pPr>
        <w:contextualSpacing/>
      </w:pPr>
      <w:r w:rsidRPr="00886BCB">
        <w:rPr>
          <w:rFonts w:ascii="Calibri" w:eastAsia="Calibri" w:hAnsi="Calibri" w:cs="Times New Roman"/>
          <w:sz w:val="20"/>
          <w:szCs w:val="20"/>
        </w:rPr>
        <w:t>Denton, TX  76209</w:t>
      </w:r>
    </w:p>
    <w:sectPr w:rsidR="00724F71" w:rsidSect="00886BCB">
      <w:headerReference w:type="default" r:id="rId11"/>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6FE9" w14:textId="77777777" w:rsidR="00E620B9" w:rsidRDefault="00E620B9" w:rsidP="00886BCB">
      <w:pPr>
        <w:spacing w:after="0" w:line="240" w:lineRule="auto"/>
      </w:pPr>
      <w:r>
        <w:separator/>
      </w:r>
    </w:p>
  </w:endnote>
  <w:endnote w:type="continuationSeparator" w:id="0">
    <w:p w14:paraId="1D7937C8" w14:textId="77777777" w:rsidR="00E620B9" w:rsidRDefault="00E620B9" w:rsidP="0088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E16E" w14:textId="77777777" w:rsidR="00E620B9" w:rsidRDefault="00E620B9" w:rsidP="00886BCB">
      <w:pPr>
        <w:spacing w:after="0" w:line="240" w:lineRule="auto"/>
      </w:pPr>
      <w:r>
        <w:separator/>
      </w:r>
    </w:p>
  </w:footnote>
  <w:footnote w:type="continuationSeparator" w:id="0">
    <w:p w14:paraId="1DCD46C9" w14:textId="77777777" w:rsidR="00E620B9" w:rsidRDefault="00E620B9" w:rsidP="0088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8BD1" w14:textId="1D788A3E" w:rsidR="00886BCB" w:rsidRDefault="00886BCB" w:rsidP="00886BCB">
    <w:pPr>
      <w:pStyle w:val="Header"/>
      <w:jc w:val="center"/>
    </w:pPr>
    <w:r>
      <w:t>FREE FLOOD INSURANCE STAKEHOLDER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EFA"/>
    <w:multiLevelType w:val="hybridMultilevel"/>
    <w:tmpl w:val="86085A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E0A34A7"/>
    <w:multiLevelType w:val="hybridMultilevel"/>
    <w:tmpl w:val="AEF09C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CB"/>
    <w:rsid w:val="00666D33"/>
    <w:rsid w:val="00724F71"/>
    <w:rsid w:val="00886BCB"/>
    <w:rsid w:val="00E6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C8F4"/>
  <w15:chartTrackingRefBased/>
  <w15:docId w15:val="{DED77CCC-E38E-48F7-B0FF-4A441449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CB"/>
    <w:rPr>
      <w:color w:val="0563C1" w:themeColor="hyperlink"/>
      <w:u w:val="single"/>
    </w:rPr>
  </w:style>
  <w:style w:type="character" w:styleId="UnresolvedMention">
    <w:name w:val="Unresolved Mention"/>
    <w:basedOn w:val="DefaultParagraphFont"/>
    <w:uiPriority w:val="99"/>
    <w:semiHidden/>
    <w:unhideWhenUsed/>
    <w:rsid w:val="00886BCB"/>
    <w:rPr>
      <w:color w:val="605E5C"/>
      <w:shd w:val="clear" w:color="auto" w:fill="E1DFDD"/>
    </w:rPr>
  </w:style>
  <w:style w:type="paragraph" w:styleId="Header">
    <w:name w:val="header"/>
    <w:basedOn w:val="Normal"/>
    <w:link w:val="HeaderChar"/>
    <w:uiPriority w:val="99"/>
    <w:unhideWhenUsed/>
    <w:rsid w:val="00886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CB"/>
  </w:style>
  <w:style w:type="paragraph" w:styleId="Footer">
    <w:name w:val="footer"/>
    <w:basedOn w:val="Normal"/>
    <w:link w:val="FooterChar"/>
    <w:uiPriority w:val="99"/>
    <w:unhideWhenUsed/>
    <w:rsid w:val="0088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CB"/>
  </w:style>
  <w:style w:type="paragraph" w:styleId="BalloonText">
    <w:name w:val="Balloon Text"/>
    <w:basedOn w:val="Normal"/>
    <w:link w:val="BalloonTextChar"/>
    <w:uiPriority w:val="99"/>
    <w:semiHidden/>
    <w:unhideWhenUsed/>
    <w:rsid w:val="0088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lestate.sab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gilvy.zoom.us/webinar/register/3015881780281/WN_pRpJjggNRs-PjdkLpoOJOw" TargetMode="External"/><Relationship Id="rId4" Type="http://schemas.openxmlformats.org/officeDocument/2006/relationships/webSettings" Target="webSettings.xml"/><Relationship Id="rId9" Type="http://schemas.openxmlformats.org/officeDocument/2006/relationships/hyperlink" Target="https://ogilvy.zoom.us/webinar/register/7815881767996/WN_1oEF6gsJRbOq_GGn-kQc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 Bender, CFM</dc:creator>
  <cp:keywords/>
  <dc:description/>
  <cp:lastModifiedBy>Kristi Sutterfield</cp:lastModifiedBy>
  <cp:revision>2</cp:revision>
  <dcterms:created xsi:type="dcterms:W3CDTF">2020-05-05T20:21:00Z</dcterms:created>
  <dcterms:modified xsi:type="dcterms:W3CDTF">2020-05-05T20:21:00Z</dcterms:modified>
</cp:coreProperties>
</file>