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A39BD" w14:textId="0AD74C69" w:rsidR="00B81C67" w:rsidRDefault="008F6942" w:rsidP="00C76B19">
      <w:pPr>
        <w:rPr>
          <w:rFonts w:ascii="Arial" w:hAnsi="Arial"/>
        </w:rPr>
      </w:pPr>
      <w:r>
        <w:rPr>
          <w:rFonts w:ascii="Arial" w:hAnsi="Arial"/>
        </w:rPr>
        <w:t xml:space="preserve">For Immediate Release  </w:t>
      </w:r>
    </w:p>
    <w:p w14:paraId="0783CEAB" w14:textId="5E803E44" w:rsidR="008F6942" w:rsidRPr="00234343" w:rsidRDefault="00AE64B9" w:rsidP="00C76B19">
      <w:pPr>
        <w:rPr>
          <w:rFonts w:ascii="Arial" w:hAnsi="Arial"/>
        </w:rPr>
      </w:pPr>
      <w:r>
        <w:rPr>
          <w:rFonts w:ascii="Arial" w:hAnsi="Arial"/>
        </w:rPr>
        <w:t>Kristin Wait</w:t>
      </w:r>
      <w:r w:rsidR="003A1E9B">
        <w:rPr>
          <w:rFonts w:ascii="Arial" w:hAnsi="Arial"/>
        </w:rPr>
        <w:t>s</w:t>
      </w:r>
    </w:p>
    <w:p w14:paraId="0EEC3028" w14:textId="01F704B7" w:rsidR="008F6942" w:rsidRPr="00234343" w:rsidRDefault="003A1E9B" w:rsidP="00C76B19">
      <w:pPr>
        <w:rPr>
          <w:rFonts w:ascii="Arial" w:hAnsi="Arial"/>
        </w:rPr>
      </w:pPr>
      <w:r>
        <w:rPr>
          <w:rFonts w:ascii="Arial" w:hAnsi="Arial"/>
        </w:rPr>
        <w:t>kwaits</w:t>
      </w:r>
      <w:r w:rsidR="00917941" w:rsidRPr="00234343">
        <w:rPr>
          <w:rFonts w:ascii="Arial" w:hAnsi="Arial"/>
        </w:rPr>
        <w:t>@anglincpa.com</w:t>
      </w:r>
    </w:p>
    <w:p w14:paraId="1D67C0F0" w14:textId="3252A18C" w:rsidR="008F6942" w:rsidRPr="008F6942" w:rsidRDefault="00917941" w:rsidP="00C76B19">
      <w:pPr>
        <w:rPr>
          <w:rFonts w:ascii="Arial" w:hAnsi="Arial" w:cs="AGaramondPro-Regular"/>
          <w:color w:val="FF0000"/>
        </w:rPr>
      </w:pPr>
      <w:r w:rsidRPr="00234343">
        <w:rPr>
          <w:rFonts w:ascii="Arial" w:hAnsi="Arial"/>
        </w:rPr>
        <w:t>(256) 533-1040</w:t>
      </w:r>
    </w:p>
    <w:p w14:paraId="467227D0" w14:textId="77777777" w:rsidR="00C76B19" w:rsidRPr="00BB77F0" w:rsidRDefault="00C76B19" w:rsidP="00C76B19">
      <w:pPr>
        <w:rPr>
          <w:rFonts w:ascii="Arial" w:hAnsi="Arial" w:cs="AGaramondPro-Regular"/>
        </w:rPr>
      </w:pPr>
    </w:p>
    <w:p w14:paraId="246E240A" w14:textId="4253E631" w:rsidR="00C76B19" w:rsidRDefault="00F16B81" w:rsidP="00C01037">
      <w:pPr>
        <w:jc w:val="center"/>
        <w:rPr>
          <w:rFonts w:ascii="Arial" w:hAnsi="Arial" w:cs="AGaramondPro-Regular"/>
          <w:b/>
          <w:sz w:val="28"/>
          <w:szCs w:val="28"/>
        </w:rPr>
      </w:pPr>
      <w:r>
        <w:rPr>
          <w:rFonts w:ascii="Arial" w:hAnsi="Arial" w:cs="AGaramondPro-Regular"/>
          <w:b/>
          <w:sz w:val="28"/>
          <w:szCs w:val="28"/>
        </w:rPr>
        <w:t xml:space="preserve"> Partner Jeanette Geri </w:t>
      </w:r>
      <w:r w:rsidR="00A20D3D">
        <w:rPr>
          <w:rFonts w:ascii="Arial" w:hAnsi="Arial" w:cs="AGaramondPro-Regular"/>
          <w:b/>
          <w:sz w:val="28"/>
          <w:szCs w:val="28"/>
        </w:rPr>
        <w:t>Semi-Retiring</w:t>
      </w:r>
      <w:r>
        <w:rPr>
          <w:rFonts w:ascii="Arial" w:hAnsi="Arial" w:cs="AGaramondPro-Regular"/>
          <w:b/>
          <w:sz w:val="28"/>
          <w:szCs w:val="28"/>
        </w:rPr>
        <w:t xml:space="preserve"> After More Than 30 Years</w:t>
      </w:r>
    </w:p>
    <w:p w14:paraId="6796DC71" w14:textId="77D8B379" w:rsidR="00F16B81" w:rsidRPr="00A326BA" w:rsidRDefault="00F16B81" w:rsidP="00C01037">
      <w:pPr>
        <w:jc w:val="center"/>
        <w:rPr>
          <w:rFonts w:ascii="Arial" w:hAnsi="Arial" w:cs="AGaramondPro-Regular"/>
          <w:b/>
        </w:rPr>
      </w:pPr>
      <w:r>
        <w:rPr>
          <w:rFonts w:ascii="Arial" w:hAnsi="Arial" w:cs="AGaramondPro-Regular"/>
          <w:b/>
          <w:sz w:val="28"/>
          <w:szCs w:val="28"/>
        </w:rPr>
        <w:t>She Will Continue Serving Clients in Home Office Services</w:t>
      </w:r>
      <w:bookmarkStart w:id="0" w:name="_GoBack"/>
      <w:bookmarkEnd w:id="0"/>
    </w:p>
    <w:p w14:paraId="2990992D" w14:textId="77777777" w:rsidR="008F6942" w:rsidRDefault="008F6942" w:rsidP="00C76B19">
      <w:pPr>
        <w:rPr>
          <w:rFonts w:ascii="Arial" w:hAnsi="Arial" w:cs="AGaramondPro-Regular"/>
        </w:rPr>
      </w:pPr>
    </w:p>
    <w:p w14:paraId="27B2B394" w14:textId="52773554" w:rsidR="00A20D3D" w:rsidRDefault="00A20D3D" w:rsidP="00A20D3D">
      <w:pPr>
        <w:shd w:val="clear" w:color="auto" w:fill="FFFFFF"/>
        <w:jc w:val="both"/>
        <w:rPr>
          <w:rFonts w:ascii="Arial" w:hAnsi="Arial" w:cs="AGaramondPro-Regular"/>
        </w:rPr>
      </w:pPr>
      <w:r>
        <w:rPr>
          <w:rFonts w:ascii="Arial" w:hAnsi="Arial" w:cs="AGaramondPro-Regular"/>
        </w:rPr>
        <w:t xml:space="preserve">PENSACOLA, FLA. September 2020 — More than 30 years ago, Jeanette Geri joined Donna Bloomer on an adventure to start a new kind of CPA firm, Bloomer &amp; Geri. She was rewarded for her dedication to the Pensacola firm by becoming one of the industry’s first non-CPA partners. </w:t>
      </w:r>
    </w:p>
    <w:p w14:paraId="73D66CC8" w14:textId="77777777" w:rsidR="00A20D3D" w:rsidRDefault="00A20D3D" w:rsidP="00A20D3D">
      <w:pPr>
        <w:shd w:val="clear" w:color="auto" w:fill="FFFFFF"/>
        <w:jc w:val="both"/>
        <w:rPr>
          <w:rFonts w:ascii="Arial" w:hAnsi="Arial" w:cs="AGaramondPro-Regular"/>
        </w:rPr>
      </w:pPr>
    </w:p>
    <w:p w14:paraId="0697158D" w14:textId="23655E4A" w:rsidR="00435128" w:rsidRDefault="00A20D3D" w:rsidP="00A20D3D">
      <w:pPr>
        <w:shd w:val="clear" w:color="auto" w:fill="FFFFFF"/>
        <w:jc w:val="both"/>
        <w:rPr>
          <w:rFonts w:ascii="Arial" w:hAnsi="Arial" w:cs="AGaramondPro-Regular"/>
        </w:rPr>
      </w:pPr>
      <w:r>
        <w:rPr>
          <w:rFonts w:ascii="Arial" w:hAnsi="Arial" w:cs="AGaramondPro-Regular"/>
        </w:rPr>
        <w:t xml:space="preserve">On September 1, Geri will enter a new phase of her career </w:t>
      </w:r>
      <w:r w:rsidR="00435128">
        <w:rPr>
          <w:rFonts w:ascii="Arial" w:hAnsi="Arial" w:cs="AGaramondPro-Regular"/>
        </w:rPr>
        <w:t xml:space="preserve">in semi-retirement </w:t>
      </w:r>
      <w:r>
        <w:rPr>
          <w:rFonts w:ascii="Arial" w:hAnsi="Arial" w:cs="AGaramondPro-Regular"/>
        </w:rPr>
        <w:t>by stepping away from management as firm administrator in Pensacola and focusing exclusi</w:t>
      </w:r>
      <w:r w:rsidR="000649E4">
        <w:rPr>
          <w:rFonts w:ascii="Arial" w:hAnsi="Arial" w:cs="AGaramondPro-Regular"/>
        </w:rPr>
        <w:t>vely on client service. Geri has been</w:t>
      </w:r>
      <w:r>
        <w:rPr>
          <w:rFonts w:ascii="Arial" w:hAnsi="Arial" w:cs="AGaramondPro-Regular"/>
        </w:rPr>
        <w:t xml:space="preserve"> instrumental in building the firm’s stellar reputation</w:t>
      </w:r>
      <w:r w:rsidR="000649E4">
        <w:rPr>
          <w:rFonts w:ascii="Arial" w:hAnsi="Arial" w:cs="AGaramondPro-Regular"/>
        </w:rPr>
        <w:t xml:space="preserve"> for complex tax advisory services as well as community involvement. S</w:t>
      </w:r>
      <w:r>
        <w:rPr>
          <w:rFonts w:ascii="Arial" w:hAnsi="Arial" w:cs="AGaramondPro-Regular"/>
        </w:rPr>
        <w:t>he played a key role as a partner in the merger integration w</w:t>
      </w:r>
      <w:r w:rsidR="00435128">
        <w:rPr>
          <w:rFonts w:ascii="Arial" w:hAnsi="Arial" w:cs="AGaramondPro-Regular"/>
        </w:rPr>
        <w:t xml:space="preserve">ith Anglin Reichmann Armstrong. </w:t>
      </w:r>
    </w:p>
    <w:p w14:paraId="5D0A5135" w14:textId="77777777" w:rsidR="00435128" w:rsidRDefault="00435128" w:rsidP="00A20D3D">
      <w:pPr>
        <w:shd w:val="clear" w:color="auto" w:fill="FFFFFF"/>
        <w:jc w:val="both"/>
        <w:rPr>
          <w:rFonts w:ascii="Arial" w:hAnsi="Arial" w:cs="AGaramondPro-Regular"/>
        </w:rPr>
      </w:pPr>
    </w:p>
    <w:p w14:paraId="5F156A19" w14:textId="34BC7A54" w:rsidR="00A20D3D" w:rsidRDefault="00435128" w:rsidP="00A20D3D">
      <w:pPr>
        <w:shd w:val="clear" w:color="auto" w:fill="FFFFFF"/>
        <w:jc w:val="both"/>
        <w:rPr>
          <w:rFonts w:ascii="Arial" w:hAnsi="Arial" w:cs="AGaramondPro-Regular"/>
        </w:rPr>
      </w:pPr>
      <w:r>
        <w:rPr>
          <w:rFonts w:ascii="Arial" w:hAnsi="Arial" w:cs="AGaramondPro-Regular"/>
        </w:rPr>
        <w:t>“We have mixed emotions, being so proud of Jeanette’s skill and accomplishments, and at the same time knowing we’ll miss seeing her in the office every day,” said Donna Bloomer, partner. “She will be here on a more limited basis for clients and other projects, so as usual she’s taking care of us.”</w:t>
      </w:r>
    </w:p>
    <w:p w14:paraId="3DADAA3A" w14:textId="77777777" w:rsidR="00435128" w:rsidRDefault="00435128" w:rsidP="00A20D3D">
      <w:pPr>
        <w:shd w:val="clear" w:color="auto" w:fill="FFFFFF"/>
        <w:jc w:val="both"/>
        <w:rPr>
          <w:rFonts w:ascii="Arial" w:hAnsi="Arial" w:cs="AGaramondPro-Regular"/>
        </w:rPr>
      </w:pPr>
    </w:p>
    <w:p w14:paraId="4A685860" w14:textId="626B54DA" w:rsidR="00435128" w:rsidRDefault="00435128" w:rsidP="00A20D3D">
      <w:pPr>
        <w:shd w:val="clear" w:color="auto" w:fill="FFFFFF"/>
        <w:jc w:val="both"/>
        <w:rPr>
          <w:rFonts w:ascii="Arial" w:hAnsi="Arial" w:cs="AGaramondPro-Regular"/>
        </w:rPr>
      </w:pPr>
      <w:r>
        <w:rPr>
          <w:rFonts w:ascii="Arial" w:hAnsi="Arial" w:cs="AGaramondPro-Regular"/>
        </w:rPr>
        <w:t xml:space="preserve">Geri’s new role in home office services will evolve with the needs of clients, and she will support the firm’s strategy in this area,” noted David Bier, </w:t>
      </w:r>
      <w:r w:rsidR="000649E4">
        <w:rPr>
          <w:rFonts w:ascii="Arial" w:hAnsi="Arial" w:cs="AGaramondPro-Regular"/>
        </w:rPr>
        <w:t>Chief Operating Officer in Pensacola. “We’re so thankful for her leadership at the firm, in the community and for each of us individually.”</w:t>
      </w:r>
    </w:p>
    <w:p w14:paraId="7E3C0785" w14:textId="77777777" w:rsidR="00435128" w:rsidRDefault="00435128" w:rsidP="00A20D3D">
      <w:pPr>
        <w:shd w:val="clear" w:color="auto" w:fill="FFFFFF"/>
        <w:jc w:val="both"/>
        <w:rPr>
          <w:rFonts w:ascii="Arial" w:hAnsi="Arial" w:cs="AGaramondPro-Regular"/>
        </w:rPr>
      </w:pPr>
    </w:p>
    <w:p w14:paraId="3C3D9F7F" w14:textId="77777777" w:rsidR="000649E4" w:rsidRDefault="000649E4" w:rsidP="000649E4">
      <w:pPr>
        <w:jc w:val="both"/>
        <w:rPr>
          <w:rFonts w:ascii="Arial" w:hAnsi="Arial"/>
        </w:rPr>
      </w:pPr>
      <w:r>
        <w:rPr>
          <w:rFonts w:ascii="Arial" w:hAnsi="Arial" w:cs="AGaramondPro-Regular"/>
        </w:rPr>
        <w:t xml:space="preserve">Formed in 1990, </w:t>
      </w:r>
      <w:r>
        <w:rPr>
          <w:rFonts w:ascii="Arial" w:hAnsi="Arial"/>
        </w:rPr>
        <w:t>Anglin Reichmann Armstrong</w:t>
      </w:r>
      <w:r w:rsidRPr="00CC75DE">
        <w:rPr>
          <w:rFonts w:ascii="Arial" w:hAnsi="Arial"/>
        </w:rPr>
        <w:t xml:space="preserve"> is a</w:t>
      </w:r>
      <w:r>
        <w:rPr>
          <w:rFonts w:ascii="Arial" w:hAnsi="Arial"/>
        </w:rPr>
        <w:t xml:space="preserve"> regional</w:t>
      </w:r>
      <w:r w:rsidRPr="00CC75DE">
        <w:rPr>
          <w:rFonts w:ascii="Arial" w:hAnsi="Arial"/>
        </w:rPr>
        <w:t xml:space="preserve"> </w:t>
      </w:r>
      <w:r>
        <w:rPr>
          <w:rFonts w:ascii="Arial" w:hAnsi="Arial"/>
        </w:rPr>
        <w:t>accounting and advisory</w:t>
      </w:r>
      <w:r w:rsidRPr="00CC75DE">
        <w:rPr>
          <w:rFonts w:ascii="Arial" w:hAnsi="Arial"/>
        </w:rPr>
        <w:t xml:space="preserve"> </w:t>
      </w:r>
      <w:r>
        <w:rPr>
          <w:rFonts w:ascii="Arial" w:hAnsi="Arial"/>
        </w:rPr>
        <w:t xml:space="preserve">services </w:t>
      </w:r>
      <w:r w:rsidRPr="00CC75DE">
        <w:rPr>
          <w:rFonts w:ascii="Arial" w:hAnsi="Arial"/>
        </w:rPr>
        <w:t>firm known</w:t>
      </w:r>
      <w:r>
        <w:rPr>
          <w:rFonts w:ascii="Arial" w:hAnsi="Arial"/>
        </w:rPr>
        <w:t xml:space="preserve"> by clients nationwide for technical expertise in government contracting and other niche services as well as complex tax, estate, wealth management and business transition services, with offices in Huntsville, Ala., and Pensacola, Fla. </w:t>
      </w:r>
    </w:p>
    <w:p w14:paraId="1ED7A6A3" w14:textId="77777777" w:rsidR="000649E4" w:rsidRDefault="000649E4" w:rsidP="000649E4">
      <w:pPr>
        <w:jc w:val="both"/>
        <w:rPr>
          <w:rFonts w:ascii="Arial" w:hAnsi="Arial"/>
        </w:rPr>
      </w:pPr>
    </w:p>
    <w:p w14:paraId="4DF7187B" w14:textId="3D85C229" w:rsidR="00A326BA" w:rsidRPr="00BB77F0" w:rsidRDefault="000649E4" w:rsidP="000649E4">
      <w:pPr>
        <w:jc w:val="both"/>
        <w:rPr>
          <w:rFonts w:ascii="Arial" w:hAnsi="Arial" w:cs="AGaramondPro-Regular"/>
        </w:rPr>
      </w:pPr>
      <w:r w:rsidRPr="000649E4">
        <w:rPr>
          <w:rFonts w:ascii="Arial" w:hAnsi="Arial"/>
        </w:rPr>
        <w:t>They</w:t>
      </w:r>
      <w:r w:rsidRPr="000649E4">
        <w:rPr>
          <w:rFonts w:ascii="Arial" w:hAnsi="Arial" w:cs="AGaramondPro-Regular"/>
        </w:rPr>
        <w:t xml:space="preserve"> received special recognition from Forbes for being among just 90 firms nationally receiving the most recommendations for tax services </w:t>
      </w:r>
      <w:r w:rsidRPr="000649E4">
        <w:rPr>
          <w:rFonts w:ascii="Arial" w:hAnsi="Arial" w:cs="AGaramondPro-Regular"/>
          <w:i/>
        </w:rPr>
        <w:t>and</w:t>
      </w:r>
      <w:r w:rsidRPr="000649E4">
        <w:rPr>
          <w:rFonts w:ascii="Arial" w:hAnsi="Arial" w:cs="AGaramondPro-Regular"/>
        </w:rPr>
        <w:t xml:space="preserve"> accounting services in a 2020 peer survey for “America’s Top Recommended Tax and Accounting Firms.”</w:t>
      </w:r>
      <w:r>
        <w:rPr>
          <w:rFonts w:ascii="Arial" w:hAnsi="Arial" w:cs="AGaramondPro-Regular"/>
        </w:rPr>
        <w:t xml:space="preserve"> They are also independent association members of CPAmerica/Crowe Global. For more information, visit </w:t>
      </w:r>
      <w:hyperlink r:id="rId7" w:history="1">
        <w:r w:rsidRPr="000259D0">
          <w:rPr>
            <w:rStyle w:val="Hyperlink"/>
            <w:rFonts w:ascii="Arial" w:hAnsi="Arial" w:cs="AGaramondPro-Regular"/>
          </w:rPr>
          <w:t>https://www.anglincpa.com</w:t>
        </w:r>
      </w:hyperlink>
      <w:r>
        <w:rPr>
          <w:rFonts w:ascii="Arial" w:hAnsi="Arial" w:cs="AGaramondPro-Regular"/>
        </w:rPr>
        <w:t xml:space="preserve">. </w:t>
      </w:r>
    </w:p>
    <w:p w14:paraId="3069666E" w14:textId="77777777" w:rsidR="00C76B19" w:rsidRPr="00BB77F0" w:rsidRDefault="00C76B19" w:rsidP="00C76B19">
      <w:pPr>
        <w:rPr>
          <w:rFonts w:ascii="Arial" w:hAnsi="Arial" w:cs="AGaramondPro-Regular"/>
        </w:rPr>
      </w:pPr>
    </w:p>
    <w:sectPr w:rsidR="00C76B19" w:rsidRPr="00BB77F0" w:rsidSect="00A226E1">
      <w:footerReference w:type="default" r:id="rId8"/>
      <w:headerReference w:type="first" r:id="rId9"/>
      <w:footerReference w:type="first" r:id="rId10"/>
      <w:pgSz w:w="12240" w:h="15840"/>
      <w:pgMar w:top="2160" w:right="180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40B74" w16cid:durableId="216685B3"/>
  <w16cid:commentId w16cid:paraId="4893FFA0" w16cid:durableId="216685A4"/>
  <w16cid:commentId w16cid:paraId="3EA24528" w16cid:durableId="216685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600B" w14:textId="77777777" w:rsidR="00435128" w:rsidRDefault="00435128">
      <w:r>
        <w:separator/>
      </w:r>
    </w:p>
  </w:endnote>
  <w:endnote w:type="continuationSeparator" w:id="0">
    <w:p w14:paraId="6F1D4216" w14:textId="77777777" w:rsidR="00435128" w:rsidRDefault="004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libri"/>
    <w:charset w:val="00"/>
    <w:family w:val="auto"/>
    <w:pitch w:val="variable"/>
    <w:sig w:usb0="800000AF" w:usb1="5000E0FB" w:usb2="00000000" w:usb3="00000000" w:csb0="0000019B"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egular">
    <w:altName w:val="Candara"/>
    <w:charset w:val="00"/>
    <w:family w:val="auto"/>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8C11" w14:textId="77777777" w:rsidR="00435128" w:rsidRDefault="00435128" w:rsidP="00C76B19">
    <w:pPr>
      <w:pStyle w:val="Footer"/>
      <w:rPr>
        <w:rFonts w:ascii="Garamond" w:hAnsi="Garamond"/>
        <w:sz w:val="16"/>
      </w:rPr>
    </w:pPr>
  </w:p>
  <w:p w14:paraId="64C85DE3" w14:textId="77777777" w:rsidR="00435128" w:rsidRDefault="00435128">
    <w:pPr>
      <w:pStyle w:val="Footer"/>
    </w:pPr>
    <w:r>
      <w:rPr>
        <w:noProof/>
      </w:rPr>
      <mc:AlternateContent>
        <mc:Choice Requires="wps">
          <w:drawing>
            <wp:anchor distT="0" distB="0" distL="114300" distR="114300" simplePos="0" relativeHeight="251657728" behindDoc="0" locked="0" layoutInCell="1" allowOverlap="1" wp14:anchorId="0868A72A" wp14:editId="31E1986D">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AF1497" w14:textId="77777777" w:rsidR="00435128" w:rsidRDefault="00435128" w:rsidP="00C76B1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A72A"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" filled="f" stroked="f">
              <v:textbox inset=",7.2pt,,7.2pt">
                <w:txbxContent>
                  <w:p w14:paraId="53AF1497" w14:textId="77777777" w:rsidR="00435128" w:rsidRDefault="00435128" w:rsidP="00C76B19"/>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D52D" w14:textId="77777777" w:rsidR="00435128" w:rsidRDefault="00435128" w:rsidP="00C76B19">
    <w:pPr>
      <w:pStyle w:val="Footer"/>
      <w:rPr>
        <w:rFonts w:ascii="Garamond" w:hAnsi="Garamond"/>
        <w:sz w:val="16"/>
      </w:rPr>
    </w:pPr>
  </w:p>
  <w:p w14:paraId="35BAE70E" w14:textId="77777777" w:rsidR="00435128" w:rsidRDefault="00435128" w:rsidP="00C76B19">
    <w:pPr>
      <w:pStyle w:val="Footer"/>
      <w:rPr>
        <w:rFonts w:ascii="Garamond" w:hAnsi="Garamond"/>
        <w:sz w:val="16"/>
      </w:rPr>
    </w:pPr>
  </w:p>
  <w:p w14:paraId="5E3ED768" w14:textId="77777777" w:rsidR="00435128" w:rsidRPr="00023114" w:rsidRDefault="00435128" w:rsidP="00C76B19">
    <w:pPr>
      <w:pStyle w:val="Footer"/>
    </w:pPr>
    <w:r>
      <w:rPr>
        <w:noProof/>
      </w:rPr>
      <mc:AlternateContent>
        <mc:Choice Requires="wps">
          <w:drawing>
            <wp:anchor distT="0" distB="0" distL="114300" distR="114300" simplePos="0" relativeHeight="251656704" behindDoc="0" locked="0" layoutInCell="1" allowOverlap="1" wp14:anchorId="58480D6F" wp14:editId="461200CD">
              <wp:simplePos x="0" y="0"/>
              <wp:positionH relativeFrom="column">
                <wp:posOffset>-62865</wp:posOffset>
              </wp:positionH>
              <wp:positionV relativeFrom="paragraph">
                <wp:posOffset>78740</wp:posOffset>
              </wp:positionV>
              <wp:extent cx="59436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E24F1A" w14:textId="77777777" w:rsidR="00435128" w:rsidRPr="00007B43" w:rsidRDefault="00435128" w:rsidP="00007B43">
                          <w:pPr>
                            <w:spacing w:line="360" w:lineRule="auto"/>
                            <w:rPr>
                              <w:rFonts w:ascii="Proxima Nova Regular" w:hAnsi="Proxima Nova Regula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D6F" id="_x0000_t202" coordsize="21600,21600" o:spt="202" path="m,l,21600r21600,l21600,xe">
              <v:stroke joinstyle="miter"/>
              <v:path gradientshapeok="t" o:connecttype="rect"/>
            </v:shapetype>
            <v:shape id="Text Box 3" o:spid="_x0000_s1027" type="#_x0000_t202" style="position:absolute;margin-left:-4.95pt;margin-top:6.2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" filled="f" stroked="f">
              <v:textbox inset=",7.2pt,,7.2pt">
                <w:txbxContent>
                  <w:p w14:paraId="7AE24F1A" w14:textId="77777777" w:rsidR="00435128" w:rsidRPr="00007B43" w:rsidRDefault="00435128" w:rsidP="00007B43">
                    <w:pPr>
                      <w:spacing w:line="360" w:lineRule="auto"/>
                      <w:rPr>
                        <w:rFonts w:ascii="Proxima Nova Regular" w:hAnsi="Proxima Nova Regular"/>
                      </w:rPr>
                    </w:pPr>
                  </w:p>
                </w:txbxContent>
              </v:textbox>
            </v:shape>
          </w:pict>
        </mc:Fallback>
      </mc:AlternateContent>
    </w:r>
  </w:p>
  <w:p w14:paraId="2BDA8A06" w14:textId="77777777" w:rsidR="00435128" w:rsidRDefault="0043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79BF" w14:textId="77777777" w:rsidR="00435128" w:rsidRDefault="00435128">
      <w:r>
        <w:separator/>
      </w:r>
    </w:p>
  </w:footnote>
  <w:footnote w:type="continuationSeparator" w:id="0">
    <w:p w14:paraId="3A7CD913" w14:textId="77777777" w:rsidR="00435128" w:rsidRDefault="0043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1536" w14:textId="36050394" w:rsidR="00435128" w:rsidRDefault="00435128" w:rsidP="000259D0">
    <w:pPr>
      <w:pStyle w:val="Header"/>
      <w:jc w:val="right"/>
    </w:pPr>
    <w:r>
      <w:rPr>
        <w:noProof/>
      </w:rPr>
      <w:drawing>
        <wp:inline distT="0" distB="0" distL="0" distR="0" wp14:anchorId="4F09998A" wp14:editId="4A8459F9">
          <wp:extent cx="3188274" cy="731386"/>
          <wp:effectExtent l="0" t="0" r="0" b="5715"/>
          <wp:docPr id="4" name="Picture 4" descr="Untitled:Users:Christine:Desktop:anglinBRAND180829_FinalLogowithout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Christine:Desktop:anglinBRAND180829_FinalLogowithout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779" cy="7315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7268A"/>
    <w:multiLevelType w:val="multilevel"/>
    <w:tmpl w:val="4F04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F04B5"/>
    <w:multiLevelType w:val="multilevel"/>
    <w:tmpl w:val="A346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40946"/>
    <w:multiLevelType w:val="multilevel"/>
    <w:tmpl w:val="056C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D70D5"/>
    <w:multiLevelType w:val="multilevel"/>
    <w:tmpl w:val="F40A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85753"/>
    <w:multiLevelType w:val="multilevel"/>
    <w:tmpl w:val="BF76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11DD2"/>
    <w:multiLevelType w:val="multilevel"/>
    <w:tmpl w:val="723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7754B59"/>
    <w:multiLevelType w:val="multilevel"/>
    <w:tmpl w:val="D260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2"/>
  </w:num>
  <w:num w:numId="6">
    <w:abstractNumId w:val="0"/>
  </w:num>
  <w:num w:numId="7">
    <w:abstractNumId w:val="7"/>
  </w:num>
  <w:num w:numId="8">
    <w:abstractNumId w:val="5"/>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3"/>
    <w:rsid w:val="00007B43"/>
    <w:rsid w:val="000259D0"/>
    <w:rsid w:val="000649E4"/>
    <w:rsid w:val="0007648C"/>
    <w:rsid w:val="00174D0E"/>
    <w:rsid w:val="00180656"/>
    <w:rsid w:val="0018495E"/>
    <w:rsid w:val="001E7BB5"/>
    <w:rsid w:val="0022438F"/>
    <w:rsid w:val="00224A7B"/>
    <w:rsid w:val="00234343"/>
    <w:rsid w:val="00237A39"/>
    <w:rsid w:val="002B3668"/>
    <w:rsid w:val="002F7A8B"/>
    <w:rsid w:val="003174CA"/>
    <w:rsid w:val="00343B36"/>
    <w:rsid w:val="003476AE"/>
    <w:rsid w:val="003555DB"/>
    <w:rsid w:val="003A1E9B"/>
    <w:rsid w:val="003A4FFB"/>
    <w:rsid w:val="004025A1"/>
    <w:rsid w:val="00435128"/>
    <w:rsid w:val="00526286"/>
    <w:rsid w:val="005408F1"/>
    <w:rsid w:val="00563F64"/>
    <w:rsid w:val="005D7AF3"/>
    <w:rsid w:val="005F4918"/>
    <w:rsid w:val="005F607F"/>
    <w:rsid w:val="00667B53"/>
    <w:rsid w:val="00792697"/>
    <w:rsid w:val="00871FDD"/>
    <w:rsid w:val="0087402B"/>
    <w:rsid w:val="00895C65"/>
    <w:rsid w:val="008B2B0D"/>
    <w:rsid w:val="008F6942"/>
    <w:rsid w:val="00917941"/>
    <w:rsid w:val="0094451B"/>
    <w:rsid w:val="00981C06"/>
    <w:rsid w:val="009A700E"/>
    <w:rsid w:val="009B7F33"/>
    <w:rsid w:val="00A20D3D"/>
    <w:rsid w:val="00A226E1"/>
    <w:rsid w:val="00A326BA"/>
    <w:rsid w:val="00A43203"/>
    <w:rsid w:val="00A712E7"/>
    <w:rsid w:val="00A82EE5"/>
    <w:rsid w:val="00A842F1"/>
    <w:rsid w:val="00AE64B9"/>
    <w:rsid w:val="00B11881"/>
    <w:rsid w:val="00B26AE0"/>
    <w:rsid w:val="00B57065"/>
    <w:rsid w:val="00B81C67"/>
    <w:rsid w:val="00BB1985"/>
    <w:rsid w:val="00BB77F0"/>
    <w:rsid w:val="00C01037"/>
    <w:rsid w:val="00C76B19"/>
    <w:rsid w:val="00C84D5E"/>
    <w:rsid w:val="00CC5EF3"/>
    <w:rsid w:val="00CE69AB"/>
    <w:rsid w:val="00D323F1"/>
    <w:rsid w:val="00D363FF"/>
    <w:rsid w:val="00D66BA3"/>
    <w:rsid w:val="00D77620"/>
    <w:rsid w:val="00D81392"/>
    <w:rsid w:val="00D97B8D"/>
    <w:rsid w:val="00E40EF3"/>
    <w:rsid w:val="00EE0E79"/>
    <w:rsid w:val="00F04502"/>
    <w:rsid w:val="00F16B81"/>
    <w:rsid w:val="00F54607"/>
    <w:rsid w:val="00FA0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9448FE3"/>
  <w15:docId w15:val="{F13C01EF-4218-436F-89C1-0B49E69A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character" w:styleId="CommentReference">
    <w:name w:val="annotation reference"/>
    <w:basedOn w:val="DefaultParagraphFont"/>
    <w:uiPriority w:val="99"/>
    <w:semiHidden/>
    <w:unhideWhenUsed/>
    <w:rsid w:val="00343B36"/>
    <w:rPr>
      <w:sz w:val="16"/>
      <w:szCs w:val="16"/>
    </w:rPr>
  </w:style>
  <w:style w:type="paragraph" w:styleId="CommentText">
    <w:name w:val="annotation text"/>
    <w:basedOn w:val="Normal"/>
    <w:link w:val="CommentTextChar"/>
    <w:uiPriority w:val="99"/>
    <w:semiHidden/>
    <w:unhideWhenUsed/>
    <w:rsid w:val="00343B36"/>
    <w:rPr>
      <w:sz w:val="20"/>
      <w:szCs w:val="20"/>
    </w:rPr>
  </w:style>
  <w:style w:type="character" w:customStyle="1" w:styleId="CommentTextChar">
    <w:name w:val="Comment Text Char"/>
    <w:basedOn w:val="DefaultParagraphFont"/>
    <w:link w:val="CommentText"/>
    <w:uiPriority w:val="99"/>
    <w:semiHidden/>
    <w:rsid w:val="00343B36"/>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343B36"/>
    <w:rPr>
      <w:b/>
      <w:bCs/>
    </w:rPr>
  </w:style>
  <w:style w:type="character" w:customStyle="1" w:styleId="CommentSubjectChar">
    <w:name w:val="Comment Subject Char"/>
    <w:basedOn w:val="CommentTextChar"/>
    <w:link w:val="CommentSubject"/>
    <w:uiPriority w:val="99"/>
    <w:semiHidden/>
    <w:rsid w:val="00343B36"/>
    <w:rPr>
      <w:rFonts w:ascii="ProximaNova-Light" w:hAnsi="ProximaNova-Light"/>
      <w:b/>
      <w:bCs/>
    </w:rPr>
  </w:style>
  <w:style w:type="character" w:styleId="Emphasis">
    <w:name w:val="Emphasis"/>
    <w:basedOn w:val="DefaultParagraphFont"/>
    <w:uiPriority w:val="20"/>
    <w:qFormat/>
    <w:rsid w:val="00F04502"/>
    <w:rPr>
      <w:i/>
      <w:iCs/>
    </w:rPr>
  </w:style>
  <w:style w:type="character" w:styleId="Strong">
    <w:name w:val="Strong"/>
    <w:basedOn w:val="DefaultParagraphFont"/>
    <w:uiPriority w:val="22"/>
    <w:qFormat/>
    <w:rsid w:val="00F16B81"/>
    <w:rPr>
      <w:b/>
      <w:bCs/>
    </w:rPr>
  </w:style>
  <w:style w:type="paragraph" w:styleId="ListParagraph">
    <w:name w:val="List Paragraph"/>
    <w:basedOn w:val="Normal"/>
    <w:uiPriority w:val="72"/>
    <w:qFormat/>
    <w:rsid w:val="00F16B81"/>
    <w:pPr>
      <w:ind w:left="720"/>
      <w:contextualSpacing/>
    </w:pPr>
  </w:style>
  <w:style w:type="character" w:styleId="FollowedHyperlink">
    <w:name w:val="FollowedHyperlink"/>
    <w:basedOn w:val="DefaultParagraphFont"/>
    <w:uiPriority w:val="99"/>
    <w:semiHidden/>
    <w:unhideWhenUsed/>
    <w:rsid w:val="00A20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860">
      <w:bodyDiv w:val="1"/>
      <w:marLeft w:val="0"/>
      <w:marRight w:val="0"/>
      <w:marTop w:val="0"/>
      <w:marBottom w:val="0"/>
      <w:divBdr>
        <w:top w:val="none" w:sz="0" w:space="0" w:color="auto"/>
        <w:left w:val="none" w:sz="0" w:space="0" w:color="auto"/>
        <w:bottom w:val="none" w:sz="0" w:space="0" w:color="auto"/>
        <w:right w:val="none" w:sz="0" w:space="0" w:color="auto"/>
      </w:divBdr>
    </w:div>
    <w:div w:id="79525789">
      <w:bodyDiv w:val="1"/>
      <w:marLeft w:val="0"/>
      <w:marRight w:val="0"/>
      <w:marTop w:val="0"/>
      <w:marBottom w:val="0"/>
      <w:divBdr>
        <w:top w:val="none" w:sz="0" w:space="0" w:color="auto"/>
        <w:left w:val="none" w:sz="0" w:space="0" w:color="auto"/>
        <w:bottom w:val="none" w:sz="0" w:space="0" w:color="auto"/>
        <w:right w:val="none" w:sz="0" w:space="0" w:color="auto"/>
      </w:divBdr>
    </w:div>
    <w:div w:id="560403042">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938366320">
      <w:bodyDiv w:val="1"/>
      <w:marLeft w:val="0"/>
      <w:marRight w:val="0"/>
      <w:marTop w:val="0"/>
      <w:marBottom w:val="0"/>
      <w:divBdr>
        <w:top w:val="none" w:sz="0" w:space="0" w:color="auto"/>
        <w:left w:val="none" w:sz="0" w:space="0" w:color="auto"/>
        <w:bottom w:val="none" w:sz="0" w:space="0" w:color="auto"/>
        <w:right w:val="none" w:sz="0" w:space="0" w:color="auto"/>
      </w:divBdr>
    </w:div>
    <w:div w:id="1279723081">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glinc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Henry</dc:creator>
  <cp:lastModifiedBy>Dawn Wagenaar</cp:lastModifiedBy>
  <cp:revision>2</cp:revision>
  <cp:lastPrinted>2016-01-11T18:09:00Z</cp:lastPrinted>
  <dcterms:created xsi:type="dcterms:W3CDTF">2020-08-25T15:11:00Z</dcterms:created>
  <dcterms:modified xsi:type="dcterms:W3CDTF">2020-08-25T15:11:00Z</dcterms:modified>
</cp:coreProperties>
</file>