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2E11" w14:textId="435C60CD" w:rsidR="00096CFE" w:rsidRDefault="00096CFE" w:rsidP="00096CFE">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fldChar w:fldCharType="begin"/>
      </w:r>
      <w:r>
        <w:rPr>
          <w:rFonts w:ascii="Calibri" w:hAnsi="Calibri" w:cs="Calibri"/>
          <w:b/>
          <w:bCs/>
          <w:color w:val="000000"/>
          <w:sz w:val="22"/>
          <w:szCs w:val="22"/>
        </w:rPr>
        <w:instrText xml:space="preserve"> INCLUDEPICTURE "/var/folders/z0/39_8_gm96cn728fr8pr7tbq80000gn/T/com.microsoft.Word/WebArchiveCopyPasteTempFiles/cidimage001.png@01D83D15.AA1DB1F0" \* MERGEFORMATINET </w:instrText>
      </w:r>
      <w:r>
        <w:rPr>
          <w:rFonts w:ascii="Calibri" w:hAnsi="Calibri" w:cs="Calibri"/>
          <w:b/>
          <w:bCs/>
          <w:color w:val="000000"/>
          <w:sz w:val="22"/>
          <w:szCs w:val="22"/>
        </w:rPr>
        <w:fldChar w:fldCharType="separate"/>
      </w:r>
      <w:r>
        <w:rPr>
          <w:rFonts w:ascii="Calibri" w:hAnsi="Calibri" w:cs="Calibri"/>
          <w:b/>
          <w:bCs/>
          <w:noProof/>
          <w:color w:val="000000"/>
          <w:sz w:val="22"/>
          <w:szCs w:val="22"/>
        </w:rPr>
        <w:drawing>
          <wp:inline distT="0" distB="0" distL="0" distR="0" wp14:anchorId="2034ECA5" wp14:editId="2CA4A50B">
            <wp:extent cx="1577975" cy="525780"/>
            <wp:effectExtent l="0" t="0" r="0" b="0"/>
            <wp:docPr id="1" name="Picture 1" descr="A picture containing text,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 gea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7975" cy="525780"/>
                    </a:xfrm>
                    <a:prstGeom prst="rect">
                      <a:avLst/>
                    </a:prstGeom>
                    <a:noFill/>
                    <a:ln>
                      <a:noFill/>
                    </a:ln>
                  </pic:spPr>
                </pic:pic>
              </a:graphicData>
            </a:graphic>
          </wp:inline>
        </w:drawing>
      </w:r>
      <w:r>
        <w:rPr>
          <w:rFonts w:ascii="Calibri" w:hAnsi="Calibri" w:cs="Calibri"/>
          <w:b/>
          <w:bCs/>
          <w:color w:val="000000"/>
          <w:sz w:val="22"/>
          <w:szCs w:val="22"/>
        </w:rPr>
        <w:fldChar w:fldCharType="end"/>
      </w:r>
    </w:p>
    <w:p w14:paraId="765F0E86" w14:textId="77777777" w:rsidR="00096CFE" w:rsidRDefault="00096CFE" w:rsidP="00096CFE">
      <w:pPr>
        <w:pStyle w:val="xmsonormal"/>
        <w:spacing w:before="0" w:beforeAutospacing="0" w:after="0" w:afterAutospacing="0"/>
        <w:rPr>
          <w:rFonts w:ascii="Calibri" w:hAnsi="Calibri" w:cs="Calibri"/>
          <w:color w:val="000000"/>
          <w:sz w:val="22"/>
          <w:szCs w:val="22"/>
        </w:rPr>
      </w:pPr>
      <w:r>
        <w:rPr>
          <w:rFonts w:ascii="Arial" w:hAnsi="Arial" w:cs="Arial"/>
          <w:b/>
          <w:bCs/>
          <w:color w:val="000000"/>
        </w:rPr>
        <w:t>For Immediate Release</w:t>
      </w:r>
    </w:p>
    <w:p w14:paraId="37BD2E68" w14:textId="77777777" w:rsidR="00096CFE" w:rsidRDefault="00096CFE" w:rsidP="00096CFE">
      <w:pPr>
        <w:pStyle w:val="xmsonormal"/>
        <w:spacing w:before="0" w:beforeAutospacing="0" w:after="0" w:afterAutospacing="0"/>
        <w:rPr>
          <w:rFonts w:ascii="Calibri" w:hAnsi="Calibri" w:cs="Calibri"/>
          <w:color w:val="000000"/>
          <w:sz w:val="22"/>
          <w:szCs w:val="22"/>
        </w:rPr>
      </w:pPr>
      <w:r>
        <w:rPr>
          <w:rFonts w:ascii="Arial" w:hAnsi="Arial" w:cs="Arial"/>
          <w:color w:val="000000"/>
        </w:rPr>
        <w:t>March 21, 2022</w:t>
      </w:r>
    </w:p>
    <w:p w14:paraId="6FAA0BD8" w14:textId="77777777" w:rsidR="00096CFE" w:rsidRDefault="00096CFE" w:rsidP="00096CFE">
      <w:pPr>
        <w:pStyle w:val="xmsonormal"/>
        <w:spacing w:before="0" w:beforeAutospacing="0" w:after="0" w:afterAutospacing="0"/>
        <w:jc w:val="center"/>
        <w:rPr>
          <w:rFonts w:ascii="Calibri" w:hAnsi="Calibri" w:cs="Calibri"/>
          <w:color w:val="000000"/>
          <w:sz w:val="22"/>
          <w:szCs w:val="22"/>
        </w:rPr>
      </w:pPr>
      <w:r>
        <w:rPr>
          <w:rFonts w:ascii="Arial" w:hAnsi="Arial" w:cs="Arial"/>
          <w:b/>
          <w:bCs/>
          <w:color w:val="000000"/>
          <w:sz w:val="28"/>
          <w:szCs w:val="28"/>
        </w:rPr>
        <w:t>Cox Enhances Broadband Affordability Program with Increased Speeds and Expanded Eligibility</w:t>
      </w:r>
    </w:p>
    <w:p w14:paraId="699542EB"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b/>
          <w:bCs/>
          <w:color w:val="000000"/>
        </w:rPr>
        <w:t> </w:t>
      </w:r>
    </w:p>
    <w:p w14:paraId="1E352F7A" w14:textId="77777777" w:rsidR="00096CFE" w:rsidRDefault="00096CFE" w:rsidP="00096CFE">
      <w:pPr>
        <w:pStyle w:val="xmsonormal"/>
        <w:spacing w:before="0" w:beforeAutospacing="0" w:after="0" w:afterAutospacing="0"/>
        <w:jc w:val="center"/>
        <w:rPr>
          <w:rFonts w:ascii="Calibri" w:hAnsi="Calibri" w:cs="Calibri"/>
          <w:color w:val="000000"/>
          <w:sz w:val="22"/>
          <w:szCs w:val="22"/>
        </w:rPr>
      </w:pPr>
      <w:r>
        <w:rPr>
          <w:rFonts w:ascii="Arial" w:hAnsi="Arial" w:cs="Arial"/>
          <w:i/>
          <w:iCs/>
          <w:color w:val="000000"/>
        </w:rPr>
        <w:t xml:space="preserve">Cox low-cost product tiers Connect2Compete and </w:t>
      </w:r>
      <w:proofErr w:type="spellStart"/>
      <w:r>
        <w:rPr>
          <w:rFonts w:ascii="Arial" w:hAnsi="Arial" w:cs="Arial"/>
          <w:i/>
          <w:iCs/>
          <w:color w:val="000000"/>
        </w:rPr>
        <w:t>ConnectAssist</w:t>
      </w:r>
      <w:proofErr w:type="spellEnd"/>
      <w:r>
        <w:rPr>
          <w:rFonts w:ascii="Arial" w:hAnsi="Arial" w:cs="Arial"/>
          <w:i/>
          <w:iCs/>
          <w:color w:val="000000"/>
        </w:rPr>
        <w:t xml:space="preserve"> speeds double to 100 </w:t>
      </w:r>
      <w:proofErr w:type="spellStart"/>
      <w:r>
        <w:rPr>
          <w:rFonts w:ascii="Arial" w:hAnsi="Arial" w:cs="Arial"/>
          <w:i/>
          <w:iCs/>
          <w:color w:val="000000"/>
        </w:rPr>
        <w:t>mbps</w:t>
      </w:r>
      <w:proofErr w:type="spellEnd"/>
    </w:p>
    <w:p w14:paraId="796B29B1" w14:textId="77777777" w:rsidR="00096CFE" w:rsidRDefault="00096CFE" w:rsidP="00096CFE">
      <w:pPr>
        <w:pStyle w:val="xmsonormal"/>
        <w:spacing w:before="0" w:beforeAutospacing="0" w:after="0" w:afterAutospacing="0"/>
        <w:jc w:val="center"/>
        <w:rPr>
          <w:rFonts w:ascii="Calibri" w:hAnsi="Calibri" w:cs="Calibri"/>
          <w:color w:val="000000"/>
          <w:sz w:val="22"/>
          <w:szCs w:val="22"/>
        </w:rPr>
      </w:pPr>
      <w:r>
        <w:rPr>
          <w:rFonts w:ascii="Arial" w:hAnsi="Arial" w:cs="Arial"/>
          <w:i/>
          <w:iCs/>
          <w:color w:val="000000"/>
        </w:rPr>
        <w:t> </w:t>
      </w:r>
    </w:p>
    <w:p w14:paraId="1F2B6B5B" w14:textId="77777777" w:rsidR="00096CFE" w:rsidRDefault="00096CFE" w:rsidP="00096CFE">
      <w:pPr>
        <w:pStyle w:val="xmsonormal"/>
        <w:spacing w:before="0" w:beforeAutospacing="0" w:after="0" w:afterAutospacing="0"/>
        <w:jc w:val="center"/>
        <w:rPr>
          <w:rFonts w:ascii="Calibri" w:hAnsi="Calibri" w:cs="Calibri"/>
          <w:color w:val="000000"/>
          <w:sz w:val="22"/>
          <w:szCs w:val="22"/>
        </w:rPr>
      </w:pPr>
      <w:r>
        <w:rPr>
          <w:rFonts w:ascii="Arial" w:hAnsi="Arial" w:cs="Arial"/>
          <w:i/>
          <w:iCs/>
          <w:color w:val="000000"/>
        </w:rPr>
        <w:t>Cox aligns to the federal government’s Affordable Connectivity Program (ACP) expanding eligibility</w:t>
      </w:r>
    </w:p>
    <w:p w14:paraId="5FC245DE"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i/>
          <w:iCs/>
          <w:color w:val="000000"/>
        </w:rPr>
        <w:t> </w:t>
      </w:r>
    </w:p>
    <w:p w14:paraId="3AFF3E40"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b/>
          <w:bCs/>
          <w:color w:val="000000"/>
        </w:rPr>
        <w:t>ATLANTA</w:t>
      </w:r>
      <w:r>
        <w:rPr>
          <w:rStyle w:val="apple-converted-space"/>
          <w:rFonts w:ascii="Arial" w:hAnsi="Arial" w:cs="Arial"/>
          <w:b/>
          <w:bCs/>
          <w:color w:val="000000"/>
        </w:rPr>
        <w:t> </w:t>
      </w:r>
      <w:r>
        <w:rPr>
          <w:rFonts w:ascii="Arial" w:hAnsi="Arial" w:cs="Arial"/>
          <w:color w:val="000000"/>
        </w:rPr>
        <w:t>–</w:t>
      </w:r>
      <w:r>
        <w:rPr>
          <w:rStyle w:val="apple-converted-space"/>
          <w:rFonts w:ascii="Arial" w:hAnsi="Arial" w:cs="Arial"/>
          <w:b/>
          <w:bCs/>
          <w:color w:val="000000"/>
        </w:rPr>
        <w:t> </w:t>
      </w:r>
      <w:r>
        <w:rPr>
          <w:rFonts w:ascii="Arial" w:hAnsi="Arial" w:cs="Arial"/>
          <w:color w:val="000000"/>
        </w:rPr>
        <w:t>Cox will double the download speed of its low-cost internet options</w:t>
      </w:r>
      <w:r>
        <w:rPr>
          <w:rStyle w:val="apple-converted-space"/>
          <w:rFonts w:ascii="Arial" w:hAnsi="Arial" w:cs="Arial"/>
          <w:color w:val="000000"/>
        </w:rPr>
        <w:t> </w:t>
      </w:r>
      <w:proofErr w:type="spellStart"/>
      <w:r>
        <w:rPr>
          <w:rFonts w:ascii="Arial" w:hAnsi="Arial" w:cs="Arial"/>
          <w:color w:val="000000"/>
        </w:rPr>
        <w:fldChar w:fldCharType="begin"/>
      </w:r>
      <w:r>
        <w:rPr>
          <w:rFonts w:ascii="Arial" w:hAnsi="Arial" w:cs="Arial"/>
          <w:color w:val="000000"/>
        </w:rPr>
        <w:instrText xml:space="preserve"> HYPERLINK "https://www.cox.com/residential/internet/low-cost-internet-plans.html" \l "connectAssist" </w:instrText>
      </w:r>
      <w:r>
        <w:rPr>
          <w:rFonts w:ascii="Arial" w:hAnsi="Arial" w:cs="Arial"/>
          <w:color w:val="000000"/>
        </w:rPr>
        <w:fldChar w:fldCharType="separate"/>
      </w:r>
      <w:r>
        <w:rPr>
          <w:rStyle w:val="Hyperlink"/>
          <w:rFonts w:ascii="Arial" w:hAnsi="Arial" w:cs="Arial"/>
          <w:color w:val="0563C1"/>
        </w:rPr>
        <w:t>ConnectAssist</w:t>
      </w:r>
      <w:proofErr w:type="spellEnd"/>
      <w:r>
        <w:rPr>
          <w:rFonts w:ascii="Arial" w:hAnsi="Arial" w:cs="Arial"/>
          <w:color w:val="000000"/>
        </w:rPr>
        <w:fldChar w:fldCharType="end"/>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hyperlink r:id="rId5" w:history="1">
        <w:r>
          <w:rPr>
            <w:rStyle w:val="Hyperlink"/>
            <w:rFonts w:ascii="Arial" w:hAnsi="Arial" w:cs="Arial"/>
            <w:color w:val="0563C1"/>
          </w:rPr>
          <w:t>Connect2Compete</w:t>
        </w:r>
      </w:hyperlink>
      <w:r>
        <w:rPr>
          <w:rFonts w:ascii="Arial" w:hAnsi="Arial" w:cs="Arial"/>
          <w:color w:val="000000"/>
        </w:rPr>
        <w:t>from 50 Mbps to 100 Mbps, effective March 31, 2022.  The over 500,000 individuals participating in these programs will receive these faster speeds at no additional cost.</w:t>
      </w:r>
    </w:p>
    <w:p w14:paraId="6D03E69A"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000000"/>
        </w:rPr>
        <w:t> </w:t>
      </w:r>
    </w:p>
    <w:p w14:paraId="49B29B7B"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bookmarkStart w:id="0" w:name="x__Hlk98236764"/>
      <w:r>
        <w:rPr>
          <w:rFonts w:ascii="Arial" w:hAnsi="Arial" w:cs="Arial"/>
          <w:color w:val="000000"/>
        </w:rPr>
        <w:t>In addition, Cox is participating in the federal government’s Affordable Connectivity Program (ACP) and has expanded eligibility for its low-cost internet program to match the ACP criteria.  With the application of the $30 ACP internet subsidy, more people will have the ability to receive free 100 Mbps internet service.  Customers can visit</w:t>
      </w:r>
      <w:r>
        <w:rPr>
          <w:rStyle w:val="apple-converted-space"/>
          <w:rFonts w:ascii="Arial" w:hAnsi="Arial" w:cs="Arial"/>
          <w:color w:val="000000"/>
        </w:rPr>
        <w:t> </w:t>
      </w:r>
      <w:bookmarkEnd w:id="0"/>
      <w:r>
        <w:rPr>
          <w:rFonts w:ascii="Calibri" w:hAnsi="Calibri" w:cs="Calibri"/>
          <w:color w:val="000000"/>
          <w:sz w:val="22"/>
          <w:szCs w:val="22"/>
        </w:rPr>
        <w:fldChar w:fldCharType="begin"/>
      </w:r>
      <w:r>
        <w:rPr>
          <w:rFonts w:ascii="Calibri" w:hAnsi="Calibri" w:cs="Calibri"/>
          <w:color w:val="000000"/>
          <w:sz w:val="22"/>
          <w:szCs w:val="22"/>
        </w:rPr>
        <w:instrText xml:space="preserve"> HYPERLINK "https://www.cox.com/residential/internet/low-cost-internet-plans.html" </w:instrText>
      </w:r>
      <w:r>
        <w:rPr>
          <w:rFonts w:ascii="Calibri" w:hAnsi="Calibri" w:cs="Calibri"/>
          <w:color w:val="000000"/>
          <w:sz w:val="22"/>
          <w:szCs w:val="22"/>
        </w:rPr>
        <w:fldChar w:fldCharType="separate"/>
      </w:r>
      <w:r>
        <w:rPr>
          <w:rStyle w:val="Hyperlink"/>
          <w:rFonts w:ascii="Arial" w:hAnsi="Arial" w:cs="Arial"/>
          <w:color w:val="0563C1"/>
        </w:rPr>
        <w:t>cox.com/</w:t>
      </w:r>
      <w:proofErr w:type="spellStart"/>
      <w:r>
        <w:rPr>
          <w:rStyle w:val="Hyperlink"/>
          <w:rFonts w:ascii="Arial" w:hAnsi="Arial" w:cs="Arial"/>
          <w:color w:val="0563C1"/>
        </w:rPr>
        <w:t>digitalequity</w:t>
      </w:r>
      <w:proofErr w:type="spellEnd"/>
      <w:r>
        <w:rPr>
          <w:rFonts w:ascii="Calibri" w:hAnsi="Calibri" w:cs="Calibri"/>
          <w:color w:val="000000"/>
          <w:sz w:val="22"/>
          <w:szCs w:val="22"/>
        </w:rPr>
        <w:fldChar w:fldCharType="end"/>
      </w:r>
      <w:r>
        <w:rPr>
          <w:rStyle w:val="apple-converted-space"/>
          <w:rFonts w:ascii="Arial" w:hAnsi="Arial" w:cs="Arial"/>
          <w:color w:val="000000"/>
        </w:rPr>
        <w:t> </w:t>
      </w:r>
      <w:r>
        <w:rPr>
          <w:rFonts w:ascii="Arial" w:hAnsi="Arial" w:cs="Arial"/>
          <w:color w:val="000000"/>
        </w:rPr>
        <w:t>to find out if they’re eligible and sign up for these programs.</w:t>
      </w:r>
      <w:r>
        <w:rPr>
          <w:rStyle w:val="apple-converted-space"/>
          <w:rFonts w:ascii="Arial" w:hAnsi="Arial" w:cs="Arial"/>
          <w:color w:val="000000"/>
        </w:rPr>
        <w:t> </w:t>
      </w:r>
    </w:p>
    <w:p w14:paraId="64038922"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000000"/>
        </w:rPr>
        <w:t> </w:t>
      </w:r>
    </w:p>
    <w:p w14:paraId="76B0DA2E"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bookmarkStart w:id="1" w:name="x__Hlk98145616"/>
      <w:r>
        <w:rPr>
          <w:rFonts w:ascii="Arial" w:hAnsi="Arial" w:cs="Arial"/>
          <w:color w:val="000000"/>
        </w:rPr>
        <w:t xml:space="preserve"> “We’re committed to the Affordable Connectivity Program as it aligns with our values and digital equity strategy to offer greater access to more people,” said Mark </w:t>
      </w:r>
      <w:proofErr w:type="spellStart"/>
      <w:r>
        <w:rPr>
          <w:rFonts w:ascii="Arial" w:hAnsi="Arial" w:cs="Arial"/>
          <w:color w:val="000000"/>
        </w:rPr>
        <w:t>Greatrex</w:t>
      </w:r>
      <w:proofErr w:type="spellEnd"/>
      <w:r>
        <w:rPr>
          <w:rFonts w:ascii="Arial" w:hAnsi="Arial" w:cs="Arial"/>
          <w:color w:val="000000"/>
        </w:rPr>
        <w:t>, president of Cox Communications. “It’s a powerful example of how public and private partnerships can ensure households of</w:t>
      </w:r>
      <w:r>
        <w:rPr>
          <w:rStyle w:val="apple-converted-space"/>
          <w:rFonts w:ascii="Arial" w:hAnsi="Arial" w:cs="Arial"/>
          <w:color w:val="000000"/>
        </w:rPr>
        <w:t> </w:t>
      </w:r>
      <w:r>
        <w:rPr>
          <w:rFonts w:ascii="Arial" w:hAnsi="Arial" w:cs="Arial"/>
          <w:color w:val="000000"/>
        </w:rPr>
        <w:t>all economic statuses can unlock the possibilities that high-speed broadband has to offer.”</w:t>
      </w:r>
      <w:bookmarkEnd w:id="1"/>
    </w:p>
    <w:p w14:paraId="79AF0813"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000000"/>
        </w:rPr>
        <w:t> </w:t>
      </w:r>
    </w:p>
    <w:p w14:paraId="4AD5BA5C"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b/>
          <w:bCs/>
          <w:color w:val="000000"/>
        </w:rPr>
        <w:t>Updates to Cox’s Affordability Program</w:t>
      </w:r>
    </w:p>
    <w:p w14:paraId="045B4633"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hyperlink r:id="rId6" w:history="1">
        <w:r>
          <w:rPr>
            <w:rStyle w:val="Hyperlink"/>
            <w:rFonts w:ascii="Arial" w:hAnsi="Arial" w:cs="Arial"/>
            <w:color w:val="0563C1"/>
          </w:rPr>
          <w:t>Cox’s new partner portal</w:t>
        </w:r>
      </w:hyperlink>
      <w:r>
        <w:rPr>
          <w:rStyle w:val="apple-converted-space"/>
          <w:rFonts w:ascii="Arial" w:hAnsi="Arial" w:cs="Arial"/>
          <w:color w:val="000000"/>
        </w:rPr>
        <w:t> </w:t>
      </w:r>
      <w:r>
        <w:rPr>
          <w:rFonts w:ascii="Arial" w:hAnsi="Arial" w:cs="Arial"/>
          <w:color w:val="000000"/>
        </w:rPr>
        <w:t>is a one-stop destination to educate and engage organizations who want to work alongside Cox to champion digital equity for low-income families.  Organizations interested to partner with Cox can join the mission by registering on the portal where playbooks, case studies and details about how to get involved reside. </w:t>
      </w:r>
      <w:r>
        <w:rPr>
          <w:rStyle w:val="apple-converted-space"/>
          <w:rFonts w:ascii="Arial" w:hAnsi="Arial" w:cs="Arial"/>
          <w:color w:val="000000"/>
        </w:rPr>
        <w:t> </w:t>
      </w:r>
      <w:hyperlink r:id="rId7" w:history="1">
        <w:r>
          <w:rPr>
            <w:rStyle w:val="Hyperlink"/>
            <w:rFonts w:ascii="Arial" w:hAnsi="Arial" w:cs="Arial"/>
            <w:color w:val="0563C1"/>
          </w:rPr>
          <w:t>Visit Cox.com/</w:t>
        </w:r>
        <w:proofErr w:type="spellStart"/>
        <w:r>
          <w:rPr>
            <w:rStyle w:val="Hyperlink"/>
            <w:rFonts w:ascii="Arial" w:hAnsi="Arial" w:cs="Arial"/>
            <w:color w:val="0563C1"/>
          </w:rPr>
          <w:t>lowcostinternet</w:t>
        </w:r>
        <w:proofErr w:type="spellEnd"/>
      </w:hyperlink>
      <w:r>
        <w:rPr>
          <w:rStyle w:val="apple-converted-space"/>
          <w:rFonts w:ascii="Arial" w:hAnsi="Arial" w:cs="Arial"/>
          <w:color w:val="000000"/>
        </w:rPr>
        <w:t> </w:t>
      </w:r>
      <w:r>
        <w:rPr>
          <w:rFonts w:ascii="Arial" w:hAnsi="Arial" w:cs="Arial"/>
          <w:color w:val="000000"/>
        </w:rPr>
        <w:t>for more information. </w:t>
      </w:r>
      <w:r>
        <w:rPr>
          <w:rStyle w:val="apple-converted-space"/>
          <w:rFonts w:ascii="Arial" w:hAnsi="Arial" w:cs="Arial"/>
          <w:color w:val="000000"/>
        </w:rPr>
        <w:t> </w:t>
      </w:r>
    </w:p>
    <w:p w14:paraId="3CA0BFC9"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000000"/>
        </w:rPr>
        <w:t> </w:t>
      </w:r>
    </w:p>
    <w:p w14:paraId="7DEA50C4"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000000"/>
        </w:rPr>
        <w:t>While the internet is important, digital literacy training is another critical element to ensure people know how to unlock the power of broadband.  Cox recently redesigned its digital literacy program, the</w:t>
      </w:r>
      <w:r>
        <w:rPr>
          <w:rStyle w:val="apple-converted-space"/>
          <w:rFonts w:ascii="Arial" w:hAnsi="Arial" w:cs="Arial"/>
          <w:color w:val="000000"/>
        </w:rPr>
        <w:t> </w:t>
      </w:r>
      <w:hyperlink r:id="rId8" w:history="1">
        <w:r>
          <w:rPr>
            <w:rStyle w:val="Hyperlink"/>
            <w:rFonts w:ascii="Arial" w:hAnsi="Arial" w:cs="Arial"/>
            <w:color w:val="0563C1"/>
          </w:rPr>
          <w:t>Cox Digital Academy</w:t>
        </w:r>
      </w:hyperlink>
      <w:r>
        <w:rPr>
          <w:rFonts w:ascii="Arial" w:hAnsi="Arial" w:cs="Arial"/>
          <w:color w:val="000000"/>
        </w:rPr>
        <w:t>. Designed to connect people with free access to tips, educational videos, and tutorials to ensure safe and effective online behavior, the Digital Academy is refreshed with new and relevant information thanks to content contributors like</w:t>
      </w:r>
      <w:r>
        <w:rPr>
          <w:rStyle w:val="apple-converted-space"/>
          <w:rFonts w:ascii="Arial" w:hAnsi="Arial" w:cs="Arial"/>
          <w:color w:val="000000"/>
        </w:rPr>
        <w:t> </w:t>
      </w:r>
      <w:hyperlink r:id="rId9" w:history="1">
        <w:r>
          <w:rPr>
            <w:rStyle w:val="Hyperlink"/>
            <w:rFonts w:ascii="Arial" w:hAnsi="Arial" w:cs="Arial"/>
            <w:color w:val="0563C1"/>
          </w:rPr>
          <w:t>Boys &amp; Girls Club of America</w:t>
        </w:r>
      </w:hyperlink>
      <w:r>
        <w:rPr>
          <w:rFonts w:ascii="Arial" w:hAnsi="Arial" w:cs="Arial"/>
          <w:color w:val="000000"/>
        </w:rPr>
        <w:t>,</w:t>
      </w:r>
      <w:r>
        <w:rPr>
          <w:rStyle w:val="apple-converted-space"/>
          <w:rFonts w:ascii="Arial" w:hAnsi="Arial" w:cs="Arial"/>
          <w:color w:val="000000"/>
        </w:rPr>
        <w:t> </w:t>
      </w:r>
      <w:hyperlink r:id="rId10" w:history="1">
        <w:r>
          <w:rPr>
            <w:rStyle w:val="Hyperlink"/>
            <w:rFonts w:ascii="Arial" w:hAnsi="Arial" w:cs="Arial"/>
            <w:color w:val="0563C1"/>
          </w:rPr>
          <w:t>Common Sense</w:t>
        </w:r>
      </w:hyperlink>
      <w:r>
        <w:rPr>
          <w:rFonts w:ascii="Arial" w:hAnsi="Arial" w:cs="Arial"/>
          <w:color w:val="000000"/>
        </w:rPr>
        <w:t>,</w:t>
      </w:r>
      <w:r>
        <w:rPr>
          <w:rStyle w:val="apple-converted-space"/>
          <w:rFonts w:ascii="Arial" w:hAnsi="Arial" w:cs="Arial"/>
          <w:color w:val="000000"/>
        </w:rPr>
        <w:t> </w:t>
      </w:r>
      <w:hyperlink r:id="rId11" w:history="1">
        <w:r>
          <w:rPr>
            <w:rStyle w:val="Hyperlink"/>
            <w:rFonts w:ascii="Arial" w:hAnsi="Arial" w:cs="Arial"/>
            <w:color w:val="0563C1"/>
          </w:rPr>
          <w:t>Make Music Count</w:t>
        </w:r>
      </w:hyperlink>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hyperlink r:id="rId12" w:history="1">
        <w:r>
          <w:rPr>
            <w:rStyle w:val="Hyperlink"/>
            <w:rFonts w:ascii="Arial" w:hAnsi="Arial" w:cs="Arial"/>
            <w:color w:val="0563C1"/>
          </w:rPr>
          <w:t>Microsoft Airband</w:t>
        </w:r>
      </w:hyperlink>
      <w:r>
        <w:rPr>
          <w:rFonts w:ascii="Arial" w:hAnsi="Arial" w:cs="Arial"/>
          <w:color w:val="000000"/>
        </w:rPr>
        <w:t>.</w:t>
      </w:r>
    </w:p>
    <w:p w14:paraId="21296BBC"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000000"/>
        </w:rPr>
        <w:t> </w:t>
      </w:r>
    </w:p>
    <w:p w14:paraId="4D16E0F0"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202020"/>
          <w:shd w:val="clear" w:color="auto" w:fill="FFFFFF"/>
        </w:rPr>
        <w:lastRenderedPageBreak/>
        <w:t>“Having the skills to live, learn and work in an increasingly digital world, is one of the most important skills that people need to thrive today, said Malcolm Mitchell, author, Super Bowl-champion and founder of the </w:t>
      </w:r>
      <w:hyperlink r:id="rId13" w:tgtFrame="_blank" w:history="1">
        <w:r>
          <w:rPr>
            <w:rStyle w:val="Hyperlink"/>
            <w:rFonts w:ascii="Arial" w:hAnsi="Arial" w:cs="Arial"/>
            <w:color w:val="285A93"/>
            <w:bdr w:val="none" w:sz="0" w:space="0" w:color="auto" w:frame="1"/>
            <w:shd w:val="clear" w:color="auto" w:fill="FFFFFF"/>
          </w:rPr>
          <w:t>Share the Magic Foundation</w:t>
        </w:r>
      </w:hyperlink>
      <w:r>
        <w:rPr>
          <w:rFonts w:ascii="Arial" w:hAnsi="Arial" w:cs="Arial"/>
          <w:color w:val="202020"/>
          <w:shd w:val="clear" w:color="auto" w:fill="FFFFFF"/>
        </w:rPr>
        <w:t>. Cox and Malcolm have</w:t>
      </w:r>
      <w:r>
        <w:rPr>
          <w:rStyle w:val="apple-converted-space"/>
          <w:rFonts w:ascii="Arial" w:hAnsi="Arial" w:cs="Arial"/>
          <w:color w:val="202020"/>
          <w:shd w:val="clear" w:color="auto" w:fill="FFFFFF"/>
        </w:rPr>
        <w:t> </w:t>
      </w:r>
      <w:hyperlink r:id="rId14" w:history="1">
        <w:r>
          <w:rPr>
            <w:rStyle w:val="Hyperlink"/>
            <w:rFonts w:ascii="Arial" w:hAnsi="Arial" w:cs="Arial"/>
            <w:color w:val="0563C1"/>
            <w:shd w:val="clear" w:color="auto" w:fill="FFFFFF"/>
          </w:rPr>
          <w:t>partnered since 2021</w:t>
        </w:r>
      </w:hyperlink>
      <w:r>
        <w:rPr>
          <w:rStyle w:val="apple-converted-space"/>
          <w:rFonts w:ascii="Arial" w:hAnsi="Arial" w:cs="Arial"/>
          <w:color w:val="202020"/>
          <w:shd w:val="clear" w:color="auto" w:fill="FFFFFF"/>
        </w:rPr>
        <w:t> </w:t>
      </w:r>
      <w:r>
        <w:rPr>
          <w:rFonts w:ascii="Arial" w:hAnsi="Arial" w:cs="Arial"/>
          <w:color w:val="202020"/>
          <w:shd w:val="clear" w:color="auto" w:fill="FFFFFF"/>
        </w:rPr>
        <w:t>to ensure digital equity among diverse, low-come neighborhoods.</w:t>
      </w:r>
    </w:p>
    <w:p w14:paraId="01C048A2"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b/>
          <w:bCs/>
          <w:color w:val="000000"/>
        </w:rPr>
        <w:t> </w:t>
      </w:r>
    </w:p>
    <w:p w14:paraId="48AF227A"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b/>
          <w:bCs/>
          <w:color w:val="000000"/>
        </w:rPr>
        <w:t>About Cox’s Affordability Program</w:t>
      </w:r>
    </w:p>
    <w:p w14:paraId="01CA81EF"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000000"/>
        </w:rPr>
        <w:t>Cox is dedicated to ensuring digital equity for households</w:t>
      </w:r>
      <w:r>
        <w:rPr>
          <w:rStyle w:val="apple-converted-space"/>
          <w:rFonts w:ascii="Arial" w:hAnsi="Arial" w:cs="Arial"/>
          <w:color w:val="000000"/>
        </w:rPr>
        <w:t> </w:t>
      </w:r>
      <w:bookmarkStart w:id="2" w:name="x__Hlk97884330"/>
      <w:r>
        <w:rPr>
          <w:rFonts w:ascii="Arial" w:hAnsi="Arial" w:cs="Arial"/>
          <w:color w:val="000000"/>
        </w:rPr>
        <w:t>of all incomes and economic statuses in our communities. Whether learning from home, working remotely or surfing the web, internet access is crucial for all children and adults.</w:t>
      </w:r>
      <w:r>
        <w:rPr>
          <w:rStyle w:val="apple-converted-space"/>
          <w:rFonts w:ascii="Arial" w:hAnsi="Arial" w:cs="Arial"/>
          <w:color w:val="000000"/>
        </w:rPr>
        <w:t> </w:t>
      </w:r>
      <w:bookmarkEnd w:id="2"/>
      <w:r>
        <w:rPr>
          <w:rFonts w:ascii="Arial" w:hAnsi="Arial" w:cs="Arial"/>
          <w:color w:val="000000"/>
        </w:rPr>
        <w:t>Cox</w:t>
      </w:r>
      <w:r>
        <w:rPr>
          <w:rStyle w:val="apple-converted-space"/>
          <w:rFonts w:ascii="Arial" w:hAnsi="Arial" w:cs="Arial"/>
          <w:color w:val="000000"/>
        </w:rPr>
        <w:t> </w:t>
      </w:r>
      <w:r>
        <w:rPr>
          <w:rFonts w:ascii="Arial" w:hAnsi="Arial" w:cs="Arial"/>
          <w:color w:val="181818"/>
        </w:rPr>
        <w:t>offers several affordable internet programs to qualifying households to keep our communities connected, in addition to digital literacy training and discounted PCs.</w:t>
      </w:r>
      <w:r>
        <w:rPr>
          <w:rStyle w:val="apple-converted-space"/>
          <w:rFonts w:ascii="Arial" w:hAnsi="Arial" w:cs="Arial"/>
          <w:color w:val="181818"/>
        </w:rPr>
        <w:t> </w:t>
      </w:r>
      <w:r>
        <w:rPr>
          <w:rFonts w:ascii="Arial" w:hAnsi="Arial" w:cs="Arial"/>
          <w:color w:val="000000"/>
        </w:rPr>
        <w:t>To learn more about Cox’s dedication to digital equity and explore affordable internet tiers, please visit</w:t>
      </w:r>
      <w:r>
        <w:rPr>
          <w:rStyle w:val="apple-converted-space"/>
          <w:rFonts w:ascii="Arial" w:hAnsi="Arial" w:cs="Arial"/>
          <w:color w:val="000000"/>
        </w:rPr>
        <w:t> </w:t>
      </w:r>
      <w:hyperlink r:id="rId15" w:history="1">
        <w:r>
          <w:rPr>
            <w:rStyle w:val="Hyperlink"/>
            <w:rFonts w:ascii="Arial" w:hAnsi="Arial" w:cs="Arial"/>
            <w:color w:val="0563C1"/>
          </w:rPr>
          <w:t>cox.com/</w:t>
        </w:r>
        <w:proofErr w:type="spellStart"/>
        <w:r>
          <w:rPr>
            <w:rStyle w:val="Hyperlink"/>
            <w:rFonts w:ascii="Arial" w:hAnsi="Arial" w:cs="Arial"/>
            <w:color w:val="0563C1"/>
          </w:rPr>
          <w:t>digitalequity</w:t>
        </w:r>
        <w:proofErr w:type="spellEnd"/>
      </w:hyperlink>
      <w:r>
        <w:rPr>
          <w:rFonts w:ascii="Arial" w:hAnsi="Arial" w:cs="Arial"/>
          <w:color w:val="000000"/>
        </w:rPr>
        <w:t>.</w:t>
      </w:r>
      <w:r>
        <w:rPr>
          <w:rStyle w:val="apple-converted-space"/>
          <w:rFonts w:ascii="Arial" w:hAnsi="Arial" w:cs="Arial"/>
          <w:color w:val="000000"/>
        </w:rPr>
        <w:t> </w:t>
      </w:r>
    </w:p>
    <w:p w14:paraId="50E76F9C"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000000"/>
        </w:rPr>
        <w:t> </w:t>
      </w:r>
    </w:p>
    <w:p w14:paraId="59B19FF2"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b/>
          <w:bCs/>
          <w:color w:val="000000"/>
        </w:rPr>
        <w:t>About Cox Communications</w:t>
      </w:r>
    </w:p>
    <w:p w14:paraId="0E51E374" w14:textId="77777777" w:rsidR="00096CFE" w:rsidRDefault="00096CFE" w:rsidP="00096CFE">
      <w:pPr>
        <w:pStyle w:val="xmsonospacing"/>
        <w:spacing w:before="0" w:beforeAutospacing="0" w:after="0" w:afterAutospacing="0"/>
        <w:jc w:val="both"/>
        <w:rPr>
          <w:rFonts w:ascii="Calibri" w:hAnsi="Calibri" w:cs="Calibri"/>
          <w:color w:val="000000"/>
          <w:sz w:val="22"/>
          <w:szCs w:val="22"/>
        </w:rPr>
      </w:pPr>
      <w:r>
        <w:rPr>
          <w:rFonts w:ascii="Arial" w:hAnsi="Arial" w:cs="Arial"/>
          <w:color w:val="000000"/>
        </w:rPr>
        <w:t xml:space="preserve">Cox Communications is committed to creating meaningful moments of human connection through technology. The largest private broadband company in America, we proudly serve seven million homes and businesses across 18 states. We're dedicated to empowering others to build a better future and celebrate diverse products, people, suppliers, </w:t>
      </w:r>
      <w:proofErr w:type="gramStart"/>
      <w:r>
        <w:rPr>
          <w:rFonts w:ascii="Arial" w:hAnsi="Arial" w:cs="Arial"/>
          <w:color w:val="000000"/>
        </w:rPr>
        <w:t>communities</w:t>
      </w:r>
      <w:proofErr w:type="gramEnd"/>
      <w:r>
        <w:rPr>
          <w:rFonts w:ascii="Arial" w:hAnsi="Arial" w:cs="Arial"/>
          <w:color w:val="000000"/>
        </w:rPr>
        <w:t xml:space="preserve"> and the characteristics that make each one unique. Cox Communications is the largest division of Cox Enterprises, a family-owned business founded in 1898 by Governor James M. Cox.</w:t>
      </w:r>
    </w:p>
    <w:p w14:paraId="768F9920" w14:textId="77777777" w:rsidR="00096CFE" w:rsidRDefault="00096CFE" w:rsidP="00096CFE">
      <w:pPr>
        <w:pStyle w:val="xmsonormal"/>
        <w:spacing w:before="0" w:beforeAutospacing="0" w:after="0" w:afterAutospacing="0"/>
        <w:jc w:val="both"/>
        <w:rPr>
          <w:rFonts w:ascii="Calibri" w:hAnsi="Calibri" w:cs="Calibri"/>
          <w:color w:val="000000"/>
          <w:sz w:val="22"/>
          <w:szCs w:val="22"/>
        </w:rPr>
      </w:pPr>
      <w:r>
        <w:rPr>
          <w:rFonts w:ascii="Arial" w:hAnsi="Arial" w:cs="Arial"/>
          <w:color w:val="000000"/>
        </w:rPr>
        <w:t> </w:t>
      </w:r>
    </w:p>
    <w:p w14:paraId="7DF26578" w14:textId="77777777" w:rsidR="00096CFE" w:rsidRDefault="00096CFE" w:rsidP="00096CFE">
      <w:pPr>
        <w:pStyle w:val="xmsonormal"/>
        <w:spacing w:before="0" w:beforeAutospacing="0" w:after="0" w:afterAutospacing="0"/>
        <w:jc w:val="center"/>
        <w:rPr>
          <w:rFonts w:ascii="Calibri" w:hAnsi="Calibri" w:cs="Calibri"/>
          <w:color w:val="000000"/>
          <w:sz w:val="22"/>
          <w:szCs w:val="22"/>
        </w:rPr>
      </w:pPr>
      <w:r>
        <w:rPr>
          <w:rFonts w:ascii="Arial" w:hAnsi="Arial" w:cs="Arial"/>
          <w:color w:val="000000"/>
        </w:rPr>
        <w:t>###</w:t>
      </w:r>
    </w:p>
    <w:p w14:paraId="572BAEBE" w14:textId="77777777" w:rsidR="00096CFE" w:rsidRDefault="00096CFE" w:rsidP="00096CFE">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E917EAD" w14:textId="77777777" w:rsidR="00096CFE" w:rsidRDefault="00096CFE"/>
    <w:sectPr w:rsidR="0009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FE"/>
    <w:rsid w:val="0009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96AD7"/>
  <w15:chartTrackingRefBased/>
  <w15:docId w15:val="{D00F60A5-9B9D-5D4B-A2A6-11EFB703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6C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6CFE"/>
  </w:style>
  <w:style w:type="character" w:styleId="Hyperlink">
    <w:name w:val="Hyperlink"/>
    <w:basedOn w:val="DefaultParagraphFont"/>
    <w:uiPriority w:val="99"/>
    <w:semiHidden/>
    <w:unhideWhenUsed/>
    <w:rsid w:val="00096CFE"/>
    <w:rPr>
      <w:color w:val="0000FF"/>
      <w:u w:val="single"/>
    </w:rPr>
  </w:style>
  <w:style w:type="paragraph" w:customStyle="1" w:styleId="xmsonospacing">
    <w:name w:val="x_msonospacing"/>
    <w:basedOn w:val="Normal"/>
    <w:rsid w:val="00096C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x.com/residential/internet/connect2compete/digital-academy.html" TargetMode="External"/><Relationship Id="rId13" Type="http://schemas.openxmlformats.org/officeDocument/2006/relationships/hyperlink" Target="https://c212.net/c/link/?t=0&amp;l=en&amp;o=3282259-1&amp;h=934240899&amp;u=https%3A%2F%2Fwww.readwithmalcolm.com%2Fways-to-give%2F&amp;a=Share+the+Magic+Foundation" TargetMode="External"/><Relationship Id="rId3" Type="http://schemas.openxmlformats.org/officeDocument/2006/relationships/webSettings" Target="webSettings.xml"/><Relationship Id="rId7" Type="http://schemas.openxmlformats.org/officeDocument/2006/relationships/hyperlink" Target="https://www.cox.com/residential/internet/connect2compete/get-involved.html" TargetMode="External"/><Relationship Id="rId12" Type="http://schemas.openxmlformats.org/officeDocument/2006/relationships/hyperlink" Target="https://www.microsoft.com/en-us/corporate-responsibility/airban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x.com/residential/internet/connect2compete/get-involved.html" TargetMode="External"/><Relationship Id="rId11" Type="http://schemas.openxmlformats.org/officeDocument/2006/relationships/hyperlink" Target="https://makemusiccount.com/for-students/" TargetMode="External"/><Relationship Id="rId5" Type="http://schemas.openxmlformats.org/officeDocument/2006/relationships/hyperlink" Target="https://www.cox.com/residential/internet/connect2compete.html" TargetMode="External"/><Relationship Id="rId15" Type="http://schemas.openxmlformats.org/officeDocument/2006/relationships/hyperlink" Target="https://www.cox.com/residential/internet/low-cost-internet-plans.html" TargetMode="External"/><Relationship Id="rId10" Type="http://schemas.openxmlformats.org/officeDocument/2006/relationships/hyperlink" Target="https://www.commonsensemedia.org/kids-action" TargetMode="External"/><Relationship Id="rId4" Type="http://schemas.openxmlformats.org/officeDocument/2006/relationships/image" Target="media/image1.png"/><Relationship Id="rId9" Type="http://schemas.openxmlformats.org/officeDocument/2006/relationships/hyperlink" Target="https://www.myfuture.net/" TargetMode="External"/><Relationship Id="rId14" Type="http://schemas.openxmlformats.org/officeDocument/2006/relationships/hyperlink" Target="https://newsroom.cox.com/2021-09-08-Cox-and-Former-NFL-Star-Partner-on-Digital-Equity-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Clark</dc:creator>
  <cp:keywords/>
  <dc:description/>
  <cp:lastModifiedBy>Breanna Clark</cp:lastModifiedBy>
  <cp:revision>1</cp:revision>
  <dcterms:created xsi:type="dcterms:W3CDTF">2022-03-25T13:46:00Z</dcterms:created>
  <dcterms:modified xsi:type="dcterms:W3CDTF">2022-03-25T13:46:00Z</dcterms:modified>
</cp:coreProperties>
</file>