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EA" w:rsidRDefault="00C255EA"/>
    <w:p w:rsidR="00C255EA" w:rsidRDefault="00C255EA"/>
    <w:tbl>
      <w:tblPr>
        <w:tblStyle w:val="TableGrid"/>
        <w:tblW w:w="9652" w:type="dxa"/>
        <w:jc w:val="center"/>
        <w:tblBorders>
          <w:top w:val="none" w:sz="0" w:space="0" w:color="auto"/>
          <w:left w:val="single" w:sz="2" w:space="0" w:color="008000"/>
          <w:bottom w:val="single" w:sz="2" w:space="0" w:color="008000"/>
          <w:right w:val="single" w:sz="2" w:space="0" w:color="008000"/>
          <w:insideH w:val="none" w:sz="0" w:space="0" w:color="auto"/>
          <w:insideV w:val="none" w:sz="0" w:space="0" w:color="auto"/>
        </w:tblBorders>
        <w:tblLayout w:type="fixed"/>
        <w:tblCellMar>
          <w:top w:w="58" w:type="dxa"/>
          <w:left w:w="115" w:type="dxa"/>
          <w:bottom w:w="58" w:type="dxa"/>
          <w:right w:w="115" w:type="dxa"/>
        </w:tblCellMar>
        <w:tblLook w:val="01E0" w:firstRow="1" w:lastRow="1" w:firstColumn="1" w:lastColumn="1" w:noHBand="0" w:noVBand="0"/>
      </w:tblPr>
      <w:tblGrid>
        <w:gridCol w:w="1498"/>
        <w:gridCol w:w="8154"/>
      </w:tblGrid>
      <w:tr w:rsidR="002A7889" w:rsidRPr="009215D3" w:rsidTr="002053D6">
        <w:trPr>
          <w:trHeight w:val="752"/>
          <w:jc w:val="center"/>
        </w:trPr>
        <w:tc>
          <w:tcPr>
            <w:tcW w:w="9652" w:type="dxa"/>
            <w:gridSpan w:val="2"/>
            <w:shd w:val="clear" w:color="auto" w:fill="008000"/>
            <w:vAlign w:val="center"/>
          </w:tcPr>
          <w:p w:rsidR="00C52D6B" w:rsidRPr="002053D6" w:rsidRDefault="002053D6" w:rsidP="00B95950">
            <w:pPr>
              <w:pStyle w:val="Heading1"/>
              <w:outlineLvl w:val="0"/>
              <w:rPr>
                <w:sz w:val="32"/>
              </w:rPr>
            </w:pPr>
            <w:r>
              <w:rPr>
                <w:sz w:val="32"/>
              </w:rPr>
              <mc:AlternateContent>
                <mc:Choice Requires="wps">
                  <w:drawing>
                    <wp:anchor distT="0" distB="0" distL="114300" distR="114300" simplePos="0" relativeHeight="251668480" behindDoc="0" locked="0" layoutInCell="1" allowOverlap="1" wp14:anchorId="6F587938" wp14:editId="302F5C05">
                      <wp:simplePos x="0" y="0"/>
                      <wp:positionH relativeFrom="column">
                        <wp:posOffset>17780</wp:posOffset>
                      </wp:positionH>
                      <wp:positionV relativeFrom="paragraph">
                        <wp:posOffset>42545</wp:posOffset>
                      </wp:positionV>
                      <wp:extent cx="838200" cy="447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382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3D6" w:rsidRDefault="002053D6">
                                  <w:r w:rsidRPr="002053D6">
                                    <w:rPr>
                                      <w:noProof/>
                                    </w:rPr>
                                    <w:drawing>
                                      <wp:inline distT="0" distB="0" distL="0" distR="0" wp14:anchorId="5C40F337" wp14:editId="42BF77C5">
                                        <wp:extent cx="742748" cy="436364"/>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31" cy="4407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pt;margin-top:3.35pt;width:66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" fillcolor="white [3201]" strokeweight=".5pt">
                      <v:textbox>
                        <w:txbxContent>
                          <w:p w:rsidR="002053D6" w:rsidRDefault="002053D6">
                            <w:r w:rsidRPr="002053D6">
                              <w:rPr>
                                <w:noProof/>
                              </w:rPr>
                              <w:drawing>
                                <wp:inline distT="0" distB="0" distL="0" distR="0" wp14:anchorId="5C40F337" wp14:editId="42BF77C5">
                                  <wp:extent cx="742748" cy="436364"/>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131" cy="440701"/>
                                          </a:xfrm>
                                          <a:prstGeom prst="rect">
                                            <a:avLst/>
                                          </a:prstGeom>
                                          <a:noFill/>
                                          <a:ln>
                                            <a:noFill/>
                                          </a:ln>
                                        </pic:spPr>
                                      </pic:pic>
                                    </a:graphicData>
                                  </a:graphic>
                                </wp:inline>
                              </w:drawing>
                            </w:r>
                          </w:p>
                        </w:txbxContent>
                      </v:textbox>
                    </v:shape>
                  </w:pict>
                </mc:Fallback>
              </mc:AlternateContent>
            </w:r>
            <w:r w:rsidRPr="00C52D6B">
              <w:rPr>
                <w:sz w:val="32"/>
              </w:rPr>
              <w:drawing>
                <wp:anchor distT="0" distB="0" distL="114300" distR="114300" simplePos="0" relativeHeight="251667456" behindDoc="0" locked="0" layoutInCell="1" allowOverlap="1" wp14:anchorId="23E9FD44" wp14:editId="62A5DE30">
                  <wp:simplePos x="0" y="0"/>
                  <wp:positionH relativeFrom="page">
                    <wp:posOffset>5177790</wp:posOffset>
                  </wp:positionH>
                  <wp:positionV relativeFrom="page">
                    <wp:posOffset>34925</wp:posOffset>
                  </wp:positionV>
                  <wp:extent cx="771525" cy="447675"/>
                  <wp:effectExtent l="0" t="0" r="9525" b="9525"/>
                  <wp:wrapTight wrapText="bothSides">
                    <wp:wrapPolygon edited="0">
                      <wp:start x="0" y="0"/>
                      <wp:lineTo x="0" y="21140"/>
                      <wp:lineTo x="21333" y="21140"/>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aff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715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BAF">
              <w:rPr>
                <w:sz w:val="32"/>
              </w:rPr>
              <w:t xml:space="preserve">                   </w:t>
            </w:r>
            <w:r w:rsidR="00B95950">
              <w:rPr>
                <w:sz w:val="32"/>
              </w:rPr>
              <w:t>AIIA Commi</w:t>
            </w:r>
            <w:r w:rsidR="002A7889" w:rsidRPr="00C52D6B">
              <w:rPr>
                <w:sz w:val="32"/>
              </w:rPr>
              <w:t xml:space="preserve">ttee </w:t>
            </w:r>
            <w:r w:rsidR="00B95950">
              <w:rPr>
                <w:sz w:val="32"/>
              </w:rPr>
              <w:t>Sign Up Form</w:t>
            </w:r>
          </w:p>
        </w:tc>
      </w:tr>
      <w:tr w:rsidR="00346729" w:rsidRPr="009215D3" w:rsidTr="00346729">
        <w:trPr>
          <w:trHeight w:val="329"/>
          <w:jc w:val="center"/>
        </w:trPr>
        <w:tc>
          <w:tcPr>
            <w:tcW w:w="9652" w:type="dxa"/>
            <w:gridSpan w:val="2"/>
            <w:tcBorders>
              <w:bottom w:val="single" w:sz="2" w:space="0" w:color="008000"/>
            </w:tcBorders>
            <w:vAlign w:val="bottom"/>
          </w:tcPr>
          <w:p w:rsidR="00B95950" w:rsidRDefault="00346729" w:rsidP="00B95950">
            <w:pPr>
              <w:pStyle w:val="Heading2"/>
              <w:outlineLvl w:val="1"/>
            </w:pPr>
            <w:r>
              <w:t xml:space="preserve">Committee Day is </w:t>
            </w:r>
            <w:r w:rsidR="00B95950">
              <w:t xml:space="preserve">normally held two times a year.  </w:t>
            </w:r>
          </w:p>
          <w:p w:rsidR="00346729" w:rsidRPr="001E762F" w:rsidRDefault="00346729" w:rsidP="00B95950">
            <w:pPr>
              <w:pStyle w:val="Heading2"/>
              <w:outlineLvl w:val="1"/>
            </w:pPr>
            <w:r>
              <w:t>Please choose a committee</w:t>
            </w:r>
            <w:r w:rsidR="00B95950">
              <w:t>.</w:t>
            </w:r>
          </w:p>
        </w:tc>
      </w:tr>
      <w:tr w:rsidR="00346729" w:rsidRPr="009215D3" w:rsidTr="00346729">
        <w:trPr>
          <w:jc w:val="center"/>
        </w:trPr>
        <w:tc>
          <w:tcPr>
            <w:tcW w:w="1498" w:type="dxa"/>
            <w:tcBorders>
              <w:top w:val="single" w:sz="2" w:space="0" w:color="008000"/>
              <w:bottom w:val="single" w:sz="2" w:space="0" w:color="008000"/>
              <w:right w:val="single" w:sz="2" w:space="0" w:color="008000"/>
            </w:tcBorders>
          </w:tcPr>
          <w:p w:rsidR="00346729" w:rsidRPr="002053D6" w:rsidRDefault="00346729" w:rsidP="002A7889">
            <w:pPr>
              <w:pStyle w:val="Heading3"/>
              <w:outlineLvl w:val="2"/>
              <w:rPr>
                <w:sz w:val="20"/>
              </w:rPr>
            </w:pPr>
            <w:r w:rsidRPr="002053D6">
              <w:rPr>
                <w:sz w:val="20"/>
              </w:rPr>
              <w:t xml:space="preserve">Associate Member </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rPr>
                <w:sz w:val="20"/>
              </w:rPr>
            </w:pPr>
            <w:r w:rsidRPr="002053D6">
              <w:rPr>
                <w:sz w:val="20"/>
              </w:rPr>
              <w:t>This committee advises the AIIA Board of Directors in areas of the Association's operation in dealing with activities that involve associate members, including but not limited to: conventions, education, member services, etc.</w:t>
            </w:r>
          </w:p>
        </w:tc>
      </w:tr>
      <w:tr w:rsidR="00346729" w:rsidRPr="009215D3" w:rsidTr="00346729">
        <w:trPr>
          <w:trHeight w:val="882"/>
          <w:jc w:val="center"/>
        </w:trPr>
        <w:tc>
          <w:tcPr>
            <w:tcW w:w="1498" w:type="dxa"/>
            <w:tcBorders>
              <w:top w:val="single" w:sz="2" w:space="0" w:color="008000"/>
              <w:bottom w:val="single" w:sz="2" w:space="0" w:color="008000"/>
              <w:right w:val="single" w:sz="2" w:space="0" w:color="008000"/>
            </w:tcBorders>
          </w:tcPr>
          <w:p w:rsidR="00346729" w:rsidRPr="002053D6" w:rsidRDefault="00346729" w:rsidP="00D20E03">
            <w:pPr>
              <w:pStyle w:val="Heading3"/>
              <w:outlineLvl w:val="2"/>
              <w:rPr>
                <w:sz w:val="20"/>
              </w:rPr>
            </w:pPr>
            <w:r w:rsidRPr="002053D6">
              <w:rPr>
                <w:sz w:val="20"/>
              </w:rPr>
              <w:t xml:space="preserve">Big I PAC </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spacing w:before="120"/>
              <w:rPr>
                <w:sz w:val="20"/>
              </w:rPr>
            </w:pPr>
            <w:r w:rsidRPr="002053D6">
              <w:rPr>
                <w:sz w:val="20"/>
              </w:rPr>
              <w:t xml:space="preserve">To plan and to coordinate efforts to present at the annual Pat Owens Big I PAC Golf Classic for the purpose of raising money to support political candidates in Alabama who support the needs of independent agents.   </w:t>
            </w:r>
          </w:p>
        </w:tc>
      </w:tr>
      <w:tr w:rsidR="00346729" w:rsidRPr="009215D3" w:rsidTr="00346729">
        <w:trPr>
          <w:jc w:val="center"/>
        </w:trPr>
        <w:tc>
          <w:tcPr>
            <w:tcW w:w="1498" w:type="dxa"/>
            <w:tcBorders>
              <w:top w:val="single" w:sz="2" w:space="0" w:color="008000"/>
              <w:bottom w:val="single" w:sz="2" w:space="0" w:color="008000"/>
              <w:right w:val="single" w:sz="2" w:space="0" w:color="008000"/>
            </w:tcBorders>
          </w:tcPr>
          <w:p w:rsidR="00346729" w:rsidRPr="002053D6" w:rsidRDefault="00346729" w:rsidP="00D20E03">
            <w:pPr>
              <w:pStyle w:val="Heading3"/>
              <w:outlineLvl w:val="2"/>
              <w:rPr>
                <w:sz w:val="20"/>
              </w:rPr>
            </w:pPr>
            <w:r w:rsidRPr="002053D6">
              <w:rPr>
                <w:sz w:val="20"/>
              </w:rPr>
              <w:t>Commercial Lines</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rPr>
                <w:sz w:val="20"/>
              </w:rPr>
            </w:pPr>
            <w:r w:rsidRPr="002053D6">
              <w:rPr>
                <w:sz w:val="20"/>
              </w:rPr>
              <w:t xml:space="preserve">This committee concerns itself with all matters of public and agency interest in the commercial lines field such as general casualty, commercial property, commercial automobile, surety and bonds, etc.  </w:t>
            </w:r>
          </w:p>
        </w:tc>
      </w:tr>
      <w:tr w:rsidR="00346729" w:rsidRPr="009215D3" w:rsidTr="00346729">
        <w:trPr>
          <w:jc w:val="center"/>
        </w:trPr>
        <w:tc>
          <w:tcPr>
            <w:tcW w:w="1498" w:type="dxa"/>
            <w:tcBorders>
              <w:top w:val="single" w:sz="2" w:space="0" w:color="008000"/>
              <w:bottom w:val="single" w:sz="2" w:space="0" w:color="008000"/>
              <w:right w:val="single" w:sz="2" w:space="0" w:color="008000"/>
            </w:tcBorders>
          </w:tcPr>
          <w:p w:rsidR="00346729" w:rsidRPr="002053D6" w:rsidRDefault="00346729" w:rsidP="00D20E03">
            <w:pPr>
              <w:pStyle w:val="Heading3"/>
              <w:outlineLvl w:val="2"/>
              <w:rPr>
                <w:sz w:val="20"/>
              </w:rPr>
            </w:pPr>
            <w:r w:rsidRPr="002053D6">
              <w:rPr>
                <w:sz w:val="20"/>
              </w:rPr>
              <w:t>Education / CIC</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rPr>
                <w:sz w:val="20"/>
              </w:rPr>
            </w:pPr>
            <w:r w:rsidRPr="002053D6">
              <w:rPr>
                <w:sz w:val="20"/>
              </w:rPr>
              <w:t xml:space="preserve">The education committee’s purpose is to propose, prepare and promote educational programs for agents and their employees.  </w:t>
            </w:r>
          </w:p>
          <w:p w:rsidR="00346729" w:rsidRPr="002053D6" w:rsidRDefault="00346729" w:rsidP="00035EAB">
            <w:pPr>
              <w:rPr>
                <w:sz w:val="20"/>
              </w:rPr>
            </w:pPr>
            <w:r w:rsidRPr="002053D6">
              <w:rPr>
                <w:sz w:val="20"/>
              </w:rPr>
              <w:t>The Committee evaluates existing educational opportunities.</w:t>
            </w:r>
          </w:p>
        </w:tc>
      </w:tr>
      <w:tr w:rsidR="00346729" w:rsidRPr="009215D3" w:rsidTr="00346729">
        <w:trPr>
          <w:jc w:val="center"/>
        </w:trPr>
        <w:tc>
          <w:tcPr>
            <w:tcW w:w="1498" w:type="dxa"/>
            <w:tcBorders>
              <w:top w:val="single" w:sz="2" w:space="0" w:color="008000"/>
              <w:bottom w:val="single" w:sz="2" w:space="0" w:color="008000"/>
              <w:right w:val="single" w:sz="2" w:space="0" w:color="008000"/>
            </w:tcBorders>
          </w:tcPr>
          <w:p w:rsidR="00346729" w:rsidRPr="002053D6" w:rsidRDefault="00346729" w:rsidP="00D20E03">
            <w:pPr>
              <w:pStyle w:val="Heading3"/>
              <w:outlineLvl w:val="2"/>
              <w:rPr>
                <w:sz w:val="20"/>
              </w:rPr>
            </w:pPr>
            <w:r w:rsidRPr="002053D6">
              <w:rPr>
                <w:sz w:val="20"/>
              </w:rPr>
              <w:t>Legislative</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rPr>
                <w:sz w:val="20"/>
              </w:rPr>
            </w:pPr>
            <w:r w:rsidRPr="002053D6">
              <w:rPr>
                <w:sz w:val="20"/>
              </w:rPr>
              <w:t>The legislative committee studies, reviews and keeps agents informed of legislation, both on the state and national levels, which is of interest to agents and the general public.</w:t>
            </w:r>
          </w:p>
        </w:tc>
      </w:tr>
      <w:tr w:rsidR="00346729" w:rsidRPr="009215D3" w:rsidTr="00346729">
        <w:trPr>
          <w:trHeight w:val="635"/>
          <w:jc w:val="center"/>
        </w:trPr>
        <w:tc>
          <w:tcPr>
            <w:tcW w:w="1498" w:type="dxa"/>
            <w:tcBorders>
              <w:top w:val="single" w:sz="2" w:space="0" w:color="008000"/>
              <w:bottom w:val="single" w:sz="2" w:space="0" w:color="008000"/>
              <w:right w:val="single" w:sz="2" w:space="0" w:color="008000"/>
            </w:tcBorders>
          </w:tcPr>
          <w:p w:rsidR="00346729" w:rsidRPr="002053D6" w:rsidRDefault="00346729" w:rsidP="00D20E03">
            <w:pPr>
              <w:pStyle w:val="Heading3"/>
              <w:outlineLvl w:val="2"/>
              <w:rPr>
                <w:sz w:val="20"/>
              </w:rPr>
            </w:pPr>
            <w:r w:rsidRPr="002053D6">
              <w:rPr>
                <w:sz w:val="20"/>
              </w:rPr>
              <w:t>Member Services</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rPr>
                <w:sz w:val="20"/>
              </w:rPr>
            </w:pPr>
            <w:r w:rsidRPr="002053D6">
              <w:rPr>
                <w:sz w:val="20"/>
              </w:rPr>
              <w:t>This committee acts as a forum for discussing agency problems and assists agencies in becoming more professional and proficient.  The committee evaluates potential programs and sponsorships that could benefit the membership and AIIA.  The committee also develops and recommends programs and activities which promote the identity and image of the agent.</w:t>
            </w:r>
          </w:p>
        </w:tc>
      </w:tr>
      <w:tr w:rsidR="00346729" w:rsidRPr="009215D3" w:rsidTr="00346729">
        <w:trPr>
          <w:jc w:val="center"/>
        </w:trPr>
        <w:tc>
          <w:tcPr>
            <w:tcW w:w="1498" w:type="dxa"/>
            <w:tcBorders>
              <w:top w:val="single" w:sz="2" w:space="0" w:color="008000"/>
              <w:bottom w:val="single" w:sz="2" w:space="0" w:color="008000"/>
              <w:right w:val="single" w:sz="2" w:space="0" w:color="008000"/>
            </w:tcBorders>
          </w:tcPr>
          <w:p w:rsidR="00346729" w:rsidRPr="002053D6" w:rsidRDefault="00346729" w:rsidP="00D20E03">
            <w:pPr>
              <w:pStyle w:val="Heading3"/>
              <w:outlineLvl w:val="2"/>
              <w:rPr>
                <w:sz w:val="20"/>
              </w:rPr>
            </w:pPr>
            <w:r w:rsidRPr="002053D6">
              <w:rPr>
                <w:sz w:val="20"/>
              </w:rPr>
              <w:t>Personal Lines</w:t>
            </w:r>
          </w:p>
        </w:tc>
        <w:tc>
          <w:tcPr>
            <w:tcW w:w="8154" w:type="dxa"/>
            <w:tcBorders>
              <w:top w:val="single" w:sz="2" w:space="0" w:color="008000"/>
              <w:left w:val="single" w:sz="2" w:space="0" w:color="008000"/>
              <w:bottom w:val="single" w:sz="2" w:space="0" w:color="008000"/>
              <w:right w:val="single" w:sz="2" w:space="0" w:color="008000"/>
            </w:tcBorders>
            <w:vAlign w:val="center"/>
          </w:tcPr>
          <w:p w:rsidR="00346729" w:rsidRPr="002053D6" w:rsidRDefault="00346729" w:rsidP="00035EAB">
            <w:pPr>
              <w:rPr>
                <w:sz w:val="20"/>
              </w:rPr>
            </w:pPr>
            <w:r w:rsidRPr="002053D6">
              <w:rPr>
                <w:sz w:val="20"/>
              </w:rPr>
              <w:t xml:space="preserve">Personal Lines concerns itself with all matters of public and agent interest in the field of personal lines insurance, such as homeowners, automobile, personal fire, mobile homes, etc.  </w:t>
            </w:r>
          </w:p>
        </w:tc>
      </w:tr>
    </w:tbl>
    <w:p w:rsidR="00383740" w:rsidRDefault="00383740" w:rsidP="0071637C">
      <w:pPr>
        <w:widowControl w:val="0"/>
        <w:rPr>
          <w:sz w:val="22"/>
          <w:szCs w:val="20"/>
        </w:rPr>
      </w:pPr>
    </w:p>
    <w:p w:rsidR="0071637C" w:rsidRPr="002053D6" w:rsidRDefault="0071637C" w:rsidP="0071637C">
      <w:pPr>
        <w:widowControl w:val="0"/>
        <w:rPr>
          <w:sz w:val="20"/>
          <w:szCs w:val="20"/>
        </w:rPr>
      </w:pPr>
      <w:proofErr w:type="gramStart"/>
      <w:r w:rsidRPr="002053D6">
        <w:rPr>
          <w:sz w:val="20"/>
          <w:szCs w:val="20"/>
        </w:rPr>
        <w:t>YOUR</w:t>
      </w:r>
      <w:proofErr w:type="gramEnd"/>
      <w:r w:rsidRPr="002053D6">
        <w:rPr>
          <w:sz w:val="20"/>
          <w:szCs w:val="20"/>
        </w:rPr>
        <w:t xml:space="preserve"> NAME</w:t>
      </w:r>
      <w:r w:rsidR="00C2625E" w:rsidRPr="002053D6">
        <w:rPr>
          <w:sz w:val="20"/>
          <w:szCs w:val="20"/>
        </w:rPr>
        <w:t>: _</w:t>
      </w:r>
      <w:r w:rsidRPr="002053D6">
        <w:rPr>
          <w:sz w:val="20"/>
          <w:szCs w:val="20"/>
        </w:rPr>
        <w:t>______________________________________________________________________</w:t>
      </w:r>
    </w:p>
    <w:p w:rsidR="0071637C" w:rsidRPr="002053D6" w:rsidRDefault="0071637C" w:rsidP="0071637C">
      <w:pPr>
        <w:widowControl w:val="0"/>
        <w:rPr>
          <w:b/>
          <w:sz w:val="20"/>
          <w:szCs w:val="20"/>
        </w:rPr>
      </w:pPr>
    </w:p>
    <w:p w:rsidR="0071637C" w:rsidRPr="002053D6" w:rsidRDefault="0071637C" w:rsidP="0071637C">
      <w:pPr>
        <w:widowControl w:val="0"/>
        <w:rPr>
          <w:sz w:val="20"/>
          <w:szCs w:val="20"/>
        </w:rPr>
      </w:pPr>
      <w:r w:rsidRPr="002053D6">
        <w:rPr>
          <w:sz w:val="20"/>
          <w:szCs w:val="20"/>
        </w:rPr>
        <w:t>AGENCY/COMPANY</w:t>
      </w:r>
      <w:r w:rsidR="00C2625E" w:rsidRPr="002053D6">
        <w:rPr>
          <w:sz w:val="20"/>
          <w:szCs w:val="20"/>
        </w:rPr>
        <w:t>: _</w:t>
      </w:r>
      <w:r w:rsidRPr="002053D6">
        <w:rPr>
          <w:sz w:val="20"/>
          <w:szCs w:val="20"/>
        </w:rPr>
        <w:t>________________________________________________________________</w:t>
      </w:r>
    </w:p>
    <w:p w:rsidR="0071637C" w:rsidRPr="002053D6" w:rsidRDefault="0071637C" w:rsidP="0071637C">
      <w:pPr>
        <w:widowControl w:val="0"/>
        <w:rPr>
          <w:sz w:val="20"/>
          <w:szCs w:val="20"/>
        </w:rPr>
      </w:pPr>
    </w:p>
    <w:p w:rsidR="0071637C" w:rsidRPr="002053D6" w:rsidRDefault="0071637C" w:rsidP="0071637C">
      <w:pPr>
        <w:widowControl w:val="0"/>
        <w:rPr>
          <w:sz w:val="20"/>
          <w:szCs w:val="20"/>
        </w:rPr>
      </w:pPr>
      <w:r w:rsidRPr="002053D6">
        <w:rPr>
          <w:sz w:val="20"/>
          <w:szCs w:val="20"/>
        </w:rPr>
        <w:t>ADDRESS:  __________________________________________________________________________</w:t>
      </w:r>
    </w:p>
    <w:p w:rsidR="0071637C" w:rsidRPr="002053D6" w:rsidRDefault="0071637C" w:rsidP="0071637C">
      <w:pPr>
        <w:widowControl w:val="0"/>
        <w:rPr>
          <w:sz w:val="20"/>
          <w:szCs w:val="20"/>
        </w:rPr>
      </w:pPr>
    </w:p>
    <w:p w:rsidR="0071637C" w:rsidRPr="002053D6" w:rsidRDefault="0071637C" w:rsidP="0071637C">
      <w:pPr>
        <w:widowControl w:val="0"/>
        <w:rPr>
          <w:sz w:val="20"/>
          <w:szCs w:val="20"/>
        </w:rPr>
      </w:pPr>
      <w:r w:rsidRPr="002053D6">
        <w:rPr>
          <w:sz w:val="20"/>
          <w:szCs w:val="20"/>
        </w:rPr>
        <w:t>CITY/STATE/ZIP______________________________________________________________________</w:t>
      </w:r>
    </w:p>
    <w:p w:rsidR="0071637C" w:rsidRPr="002053D6" w:rsidRDefault="0071637C" w:rsidP="0071637C">
      <w:pPr>
        <w:widowControl w:val="0"/>
        <w:rPr>
          <w:sz w:val="20"/>
          <w:szCs w:val="20"/>
        </w:rPr>
      </w:pPr>
    </w:p>
    <w:p w:rsidR="00383740" w:rsidRPr="002053D6" w:rsidRDefault="0071637C" w:rsidP="0071637C">
      <w:pPr>
        <w:widowControl w:val="0"/>
        <w:rPr>
          <w:sz w:val="20"/>
          <w:szCs w:val="20"/>
        </w:rPr>
      </w:pPr>
      <w:r w:rsidRPr="002053D6">
        <w:rPr>
          <w:sz w:val="20"/>
          <w:szCs w:val="20"/>
        </w:rPr>
        <w:t>TELEPHONE</w:t>
      </w:r>
      <w:r w:rsidR="00C2625E" w:rsidRPr="002053D6">
        <w:rPr>
          <w:sz w:val="20"/>
          <w:szCs w:val="20"/>
        </w:rPr>
        <w:t>: _</w:t>
      </w:r>
      <w:r w:rsidR="002053D6">
        <w:rPr>
          <w:sz w:val="20"/>
          <w:szCs w:val="20"/>
        </w:rPr>
        <w:t>___________________________EMAIL: _</w:t>
      </w:r>
      <w:r w:rsidRPr="002053D6">
        <w:rPr>
          <w:sz w:val="20"/>
          <w:szCs w:val="20"/>
        </w:rPr>
        <w:t>_________________________________</w:t>
      </w:r>
      <w:r w:rsidR="00383740" w:rsidRPr="002053D6">
        <w:rPr>
          <w:sz w:val="20"/>
          <w:szCs w:val="20"/>
        </w:rPr>
        <w:t>___</w:t>
      </w:r>
    </w:p>
    <w:p w:rsidR="00F04129" w:rsidRPr="002053D6" w:rsidRDefault="00F04129" w:rsidP="0071637C">
      <w:pPr>
        <w:widowControl w:val="0"/>
        <w:rPr>
          <w:sz w:val="20"/>
          <w:szCs w:val="20"/>
        </w:rPr>
      </w:pPr>
    </w:p>
    <w:p w:rsidR="0071637C" w:rsidRPr="002053D6" w:rsidRDefault="00383740" w:rsidP="0071637C">
      <w:pPr>
        <w:widowControl w:val="0"/>
        <w:rPr>
          <w:b/>
          <w:i/>
          <w:sz w:val="20"/>
          <w:szCs w:val="20"/>
          <w:u w:val="single"/>
        </w:rPr>
      </w:pPr>
      <w:r w:rsidRPr="002053D6">
        <w:rPr>
          <w:b/>
          <w:i/>
          <w:sz w:val="20"/>
          <w:szCs w:val="20"/>
          <w:u w:val="single"/>
        </w:rPr>
        <w:t>Cho</w:t>
      </w:r>
      <w:r w:rsidR="0071637C" w:rsidRPr="002053D6">
        <w:rPr>
          <w:b/>
          <w:i/>
          <w:sz w:val="20"/>
          <w:szCs w:val="20"/>
          <w:u w:val="single"/>
        </w:rPr>
        <w:t xml:space="preserve">ose </w:t>
      </w:r>
      <w:r w:rsidR="00C2625E" w:rsidRPr="002053D6">
        <w:rPr>
          <w:b/>
          <w:i/>
          <w:sz w:val="20"/>
          <w:szCs w:val="20"/>
          <w:u w:val="single"/>
        </w:rPr>
        <w:t>no more than (</w:t>
      </w:r>
      <w:r w:rsidR="0071637C" w:rsidRPr="002053D6">
        <w:rPr>
          <w:b/>
          <w:i/>
          <w:sz w:val="20"/>
          <w:szCs w:val="20"/>
          <w:u w:val="single"/>
        </w:rPr>
        <w:t>2</w:t>
      </w:r>
      <w:r w:rsidR="00C2625E" w:rsidRPr="002053D6">
        <w:rPr>
          <w:b/>
          <w:i/>
          <w:sz w:val="20"/>
          <w:szCs w:val="20"/>
          <w:u w:val="single"/>
        </w:rPr>
        <w:t>)</w:t>
      </w:r>
      <w:r w:rsidR="0071637C" w:rsidRPr="002053D6">
        <w:rPr>
          <w:b/>
          <w:i/>
          <w:sz w:val="20"/>
          <w:szCs w:val="20"/>
          <w:u w:val="single"/>
        </w:rPr>
        <w:t xml:space="preserve"> committees, rank choices #1 and #2</w:t>
      </w:r>
      <w:r w:rsidR="002053D6" w:rsidRPr="002053D6">
        <w:rPr>
          <w:b/>
          <w:i/>
          <w:sz w:val="20"/>
          <w:szCs w:val="20"/>
          <w:u w:val="single"/>
        </w:rPr>
        <w:t xml:space="preserve"> </w:t>
      </w:r>
      <w:r w:rsidR="00C2625E" w:rsidRPr="002053D6">
        <w:rPr>
          <w:b/>
          <w:i/>
          <w:sz w:val="20"/>
          <w:szCs w:val="20"/>
          <w:u w:val="single"/>
        </w:rPr>
        <w:t>Please see schedule above for meeting times</w:t>
      </w:r>
    </w:p>
    <w:p w:rsidR="0071637C" w:rsidRPr="002053D6" w:rsidRDefault="0071637C" w:rsidP="0071637C">
      <w:pPr>
        <w:widowControl w:val="0"/>
        <w:rPr>
          <w:sz w:val="20"/>
          <w:szCs w:val="20"/>
        </w:rPr>
      </w:pPr>
    </w:p>
    <w:p w:rsidR="002053D6" w:rsidRDefault="0071637C" w:rsidP="0071637C">
      <w:pPr>
        <w:widowControl w:val="0"/>
        <w:rPr>
          <w:sz w:val="20"/>
          <w:szCs w:val="20"/>
        </w:rPr>
      </w:pPr>
      <w:r w:rsidRPr="002053D6">
        <w:rPr>
          <w:sz w:val="20"/>
          <w:szCs w:val="20"/>
        </w:rPr>
        <w:t>_____ ASSOCIATE MEMBER</w:t>
      </w:r>
      <w:r w:rsidR="00F63C8C" w:rsidRPr="002053D6">
        <w:rPr>
          <w:sz w:val="20"/>
          <w:szCs w:val="20"/>
        </w:rPr>
        <w:tab/>
      </w:r>
      <w:r w:rsidR="00F63C8C" w:rsidRPr="002053D6">
        <w:rPr>
          <w:sz w:val="20"/>
          <w:szCs w:val="20"/>
        </w:rPr>
        <w:tab/>
        <w:t>_____ BIG I PAC</w:t>
      </w:r>
      <w:r w:rsidR="00F15266">
        <w:rPr>
          <w:sz w:val="20"/>
          <w:szCs w:val="20"/>
        </w:rPr>
        <w:t xml:space="preserve"> </w:t>
      </w:r>
      <w:r w:rsidR="00590D9B">
        <w:rPr>
          <w:sz w:val="20"/>
          <w:szCs w:val="20"/>
        </w:rPr>
        <w:t xml:space="preserve">(Will </w:t>
      </w:r>
      <w:r w:rsidR="00F15266">
        <w:rPr>
          <w:sz w:val="20"/>
          <w:szCs w:val="20"/>
        </w:rPr>
        <w:t>not meet)</w:t>
      </w:r>
      <w:r w:rsidR="002053D6">
        <w:rPr>
          <w:sz w:val="20"/>
          <w:szCs w:val="20"/>
        </w:rPr>
        <w:t xml:space="preserve">       </w:t>
      </w:r>
      <w:r w:rsidRPr="002053D6">
        <w:rPr>
          <w:sz w:val="20"/>
          <w:szCs w:val="20"/>
        </w:rPr>
        <w:t>_____ COMMERCIAL LINES</w:t>
      </w:r>
      <w:r w:rsidR="00F63C8C" w:rsidRPr="002053D6">
        <w:rPr>
          <w:sz w:val="20"/>
          <w:szCs w:val="20"/>
        </w:rPr>
        <w:tab/>
      </w:r>
      <w:r w:rsidR="00F63C8C" w:rsidRPr="002053D6">
        <w:rPr>
          <w:sz w:val="20"/>
          <w:szCs w:val="20"/>
        </w:rPr>
        <w:tab/>
      </w:r>
      <w:r w:rsidRPr="002053D6">
        <w:rPr>
          <w:sz w:val="20"/>
          <w:szCs w:val="20"/>
        </w:rPr>
        <w:tab/>
      </w:r>
      <w:r w:rsidRPr="002053D6">
        <w:rPr>
          <w:sz w:val="20"/>
          <w:szCs w:val="20"/>
        </w:rPr>
        <w:tab/>
      </w:r>
    </w:p>
    <w:p w:rsidR="0071637C" w:rsidRPr="002053D6" w:rsidRDefault="00F63C8C" w:rsidP="002053D6">
      <w:pPr>
        <w:widowControl w:val="0"/>
        <w:rPr>
          <w:sz w:val="20"/>
          <w:szCs w:val="20"/>
        </w:rPr>
      </w:pPr>
      <w:r w:rsidRPr="002053D6">
        <w:rPr>
          <w:sz w:val="20"/>
          <w:szCs w:val="20"/>
        </w:rPr>
        <w:t xml:space="preserve">_____ EDUCATION/CIC </w:t>
      </w:r>
      <w:r w:rsidR="002053D6">
        <w:rPr>
          <w:sz w:val="20"/>
          <w:szCs w:val="20"/>
        </w:rPr>
        <w:t xml:space="preserve">                             </w:t>
      </w:r>
      <w:r w:rsidR="0071637C" w:rsidRPr="002053D6">
        <w:rPr>
          <w:sz w:val="20"/>
          <w:szCs w:val="20"/>
        </w:rPr>
        <w:t xml:space="preserve">_____ </w:t>
      </w:r>
      <w:r w:rsidR="002053D6">
        <w:rPr>
          <w:sz w:val="20"/>
          <w:szCs w:val="20"/>
        </w:rPr>
        <w:t>LEGISLATIVE</w:t>
      </w:r>
      <w:r w:rsidR="002053D6">
        <w:rPr>
          <w:sz w:val="20"/>
          <w:szCs w:val="20"/>
        </w:rPr>
        <w:tab/>
        <w:t xml:space="preserve">         </w:t>
      </w:r>
      <w:r w:rsidR="00F15266">
        <w:rPr>
          <w:sz w:val="20"/>
          <w:szCs w:val="20"/>
        </w:rPr>
        <w:t xml:space="preserve">         </w:t>
      </w:r>
      <w:r w:rsidR="002053D6">
        <w:rPr>
          <w:sz w:val="20"/>
          <w:szCs w:val="20"/>
        </w:rPr>
        <w:t>_____</w:t>
      </w:r>
      <w:r w:rsidRPr="002053D6">
        <w:rPr>
          <w:sz w:val="20"/>
          <w:szCs w:val="20"/>
        </w:rPr>
        <w:t xml:space="preserve"> MEMBER SERVICES</w:t>
      </w:r>
    </w:p>
    <w:p w:rsidR="0071637C" w:rsidRPr="002053D6" w:rsidRDefault="00F15266" w:rsidP="0071637C">
      <w:pPr>
        <w:widowControl w:val="0"/>
        <w:rPr>
          <w:sz w:val="20"/>
          <w:szCs w:val="20"/>
        </w:rPr>
      </w:pPr>
      <w:r>
        <w:rPr>
          <w:sz w:val="20"/>
          <w:szCs w:val="20"/>
        </w:rPr>
        <w:t xml:space="preserve"> </w:t>
      </w:r>
    </w:p>
    <w:p w:rsidR="00437852" w:rsidRPr="002053D6" w:rsidRDefault="00F63C8C" w:rsidP="0071637C">
      <w:pPr>
        <w:widowControl w:val="0"/>
        <w:rPr>
          <w:sz w:val="20"/>
          <w:szCs w:val="20"/>
        </w:rPr>
      </w:pPr>
      <w:r w:rsidRPr="002053D6">
        <w:rPr>
          <w:sz w:val="20"/>
          <w:szCs w:val="20"/>
        </w:rPr>
        <w:t>_____ PERSONAL LINES</w:t>
      </w:r>
      <w:r w:rsidRPr="002053D6">
        <w:rPr>
          <w:sz w:val="20"/>
          <w:szCs w:val="20"/>
        </w:rPr>
        <w:tab/>
      </w:r>
      <w:r w:rsidRPr="002053D6">
        <w:rPr>
          <w:sz w:val="20"/>
          <w:szCs w:val="20"/>
        </w:rPr>
        <w:tab/>
      </w:r>
      <w:r w:rsidRPr="002053D6">
        <w:rPr>
          <w:sz w:val="20"/>
          <w:szCs w:val="20"/>
        </w:rPr>
        <w:tab/>
      </w:r>
      <w:r w:rsidRPr="002053D6">
        <w:rPr>
          <w:sz w:val="20"/>
          <w:szCs w:val="20"/>
        </w:rPr>
        <w:tab/>
      </w:r>
    </w:p>
    <w:p w:rsidR="00945834" w:rsidRPr="00945834" w:rsidRDefault="00945834" w:rsidP="00346729">
      <w:pPr>
        <w:widowControl w:val="0"/>
      </w:pPr>
      <w:r>
        <w:rPr>
          <w:noProof/>
        </w:rPr>
        <w:t xml:space="preserve"> </w:t>
      </w:r>
    </w:p>
    <w:p w:rsidR="00166EBA" w:rsidRDefault="00166EBA" w:rsidP="00F8519F">
      <w:pPr>
        <w:widowControl w:val="0"/>
        <w:jc w:val="center"/>
        <w:rPr>
          <w:b/>
        </w:rPr>
      </w:pPr>
    </w:p>
    <w:p w:rsidR="00346729" w:rsidRDefault="00B95950" w:rsidP="00346729">
      <w:pPr>
        <w:widowControl w:val="0"/>
        <w:rPr>
          <w:sz w:val="18"/>
          <w:szCs w:val="20"/>
        </w:rPr>
      </w:pPr>
      <w:r>
        <w:rPr>
          <w:noProof/>
          <w:sz w:val="22"/>
          <w:szCs w:val="20"/>
        </w:rPr>
        <mc:AlternateContent>
          <mc:Choice Requires="wps">
            <w:drawing>
              <wp:anchor distT="0" distB="0" distL="114300" distR="114300" simplePos="0" relativeHeight="251666432" behindDoc="0" locked="0" layoutInCell="1" allowOverlap="1" wp14:anchorId="7F92E6FA" wp14:editId="41B3F6DD">
                <wp:simplePos x="0" y="0"/>
                <wp:positionH relativeFrom="column">
                  <wp:posOffset>-91440</wp:posOffset>
                </wp:positionH>
                <wp:positionV relativeFrom="paragraph">
                  <wp:posOffset>86995</wp:posOffset>
                </wp:positionV>
                <wp:extent cx="6172200" cy="800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172200" cy="800100"/>
                        </a:xfrm>
                        <a:prstGeom prst="rect">
                          <a:avLst/>
                        </a:prstGeom>
                        <a:noFill/>
                        <a:ln w="57150" cap="flat" cmpd="sng" algn="ctr">
                          <a:solidFill>
                            <a:srgbClr val="08861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2pt;margin-top:6.85pt;width:486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" filled="f" strokecolor="#088617" strokeweight="4.5pt"/>
            </w:pict>
          </mc:Fallback>
        </mc:AlternateContent>
      </w:r>
      <w:r w:rsidR="00346729">
        <w:rPr>
          <w:sz w:val="22"/>
          <w:szCs w:val="20"/>
        </w:rPr>
        <w:tab/>
      </w:r>
      <w:r w:rsidR="00346729" w:rsidRPr="00794D85">
        <w:rPr>
          <w:sz w:val="18"/>
          <w:szCs w:val="20"/>
        </w:rPr>
        <w:t xml:space="preserve">    </w:t>
      </w:r>
    </w:p>
    <w:p w:rsidR="00B95950" w:rsidRPr="00B8522F" w:rsidRDefault="00B95950" w:rsidP="00B95950">
      <w:pPr>
        <w:widowControl w:val="0"/>
        <w:ind w:firstLine="720"/>
        <w:rPr>
          <w:b/>
          <w:sz w:val="20"/>
          <w:szCs w:val="20"/>
        </w:rPr>
      </w:pPr>
    </w:p>
    <w:p w:rsidR="00B95950" w:rsidRDefault="00676A6C" w:rsidP="00B95950">
      <w:pPr>
        <w:widowControl w:val="0"/>
        <w:ind w:firstLine="720"/>
        <w:rPr>
          <w:b/>
        </w:rPr>
      </w:pPr>
      <w:r>
        <w:rPr>
          <w:b/>
        </w:rPr>
        <w:t xml:space="preserve">FAX </w:t>
      </w:r>
      <w:bookmarkStart w:id="0" w:name="_GoBack"/>
      <w:bookmarkEnd w:id="0"/>
      <w:r w:rsidR="00B95950">
        <w:rPr>
          <w:b/>
        </w:rPr>
        <w:t xml:space="preserve">REPLY to (205) 326-3086 or EMAIL RESPONSE to </w:t>
      </w:r>
      <w:hyperlink r:id="rId11" w:history="1">
        <w:r w:rsidR="00B95950" w:rsidRPr="00DD008D">
          <w:rPr>
            <w:rStyle w:val="Hyperlink"/>
            <w:b/>
          </w:rPr>
          <w:t>ekelley@aiia.org</w:t>
        </w:r>
      </w:hyperlink>
      <w:r w:rsidR="00B95950">
        <w:rPr>
          <w:b/>
        </w:rPr>
        <w:t xml:space="preserve"> </w:t>
      </w:r>
    </w:p>
    <w:p w:rsidR="00B8522F" w:rsidRDefault="00B8522F" w:rsidP="002053D6">
      <w:pPr>
        <w:widowControl w:val="0"/>
        <w:jc w:val="center"/>
        <w:rPr>
          <w:color w:val="FF0000"/>
          <w:sz w:val="22"/>
          <w:szCs w:val="20"/>
        </w:rPr>
      </w:pPr>
    </w:p>
    <w:p w:rsidR="002053D6" w:rsidRPr="00F04129" w:rsidRDefault="002053D6" w:rsidP="002053D6">
      <w:pPr>
        <w:widowControl w:val="0"/>
        <w:jc w:val="center"/>
        <w:rPr>
          <w:color w:val="FF0000"/>
          <w:sz w:val="22"/>
          <w:szCs w:val="20"/>
        </w:rPr>
      </w:pPr>
      <w:r>
        <w:rPr>
          <w:color w:val="FF0000"/>
          <w:sz w:val="22"/>
          <w:szCs w:val="20"/>
        </w:rPr>
        <w:t>Thank you for your willingness to provide leadership for your association.</w:t>
      </w:r>
    </w:p>
    <w:p w:rsidR="00346729" w:rsidRPr="00B8522F" w:rsidRDefault="00346729" w:rsidP="00F8519F">
      <w:pPr>
        <w:widowControl w:val="0"/>
        <w:jc w:val="center"/>
        <w:rPr>
          <w:sz w:val="20"/>
          <w:szCs w:val="20"/>
        </w:rPr>
      </w:pPr>
    </w:p>
    <w:sectPr w:rsidR="00346729" w:rsidRPr="00B8522F" w:rsidSect="00166EB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82" w:rsidRDefault="007B7E82" w:rsidP="002A7889">
      <w:r>
        <w:separator/>
      </w:r>
    </w:p>
  </w:endnote>
  <w:endnote w:type="continuationSeparator" w:id="0">
    <w:p w:rsidR="007B7E82" w:rsidRDefault="007B7E82" w:rsidP="002A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82" w:rsidRDefault="007B7E82" w:rsidP="002A7889">
      <w:r>
        <w:separator/>
      </w:r>
    </w:p>
  </w:footnote>
  <w:footnote w:type="continuationSeparator" w:id="0">
    <w:p w:rsidR="007B7E82" w:rsidRDefault="007B7E82" w:rsidP="002A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89"/>
    <w:rsid w:val="00035EAB"/>
    <w:rsid w:val="00067F6E"/>
    <w:rsid w:val="000B4C6B"/>
    <w:rsid w:val="000F56D3"/>
    <w:rsid w:val="00143E2E"/>
    <w:rsid w:val="00166EBA"/>
    <w:rsid w:val="00181BAF"/>
    <w:rsid w:val="002053D6"/>
    <w:rsid w:val="00214E77"/>
    <w:rsid w:val="0022468D"/>
    <w:rsid w:val="002A5FE9"/>
    <w:rsid w:val="002A6F1B"/>
    <w:rsid w:val="002A7889"/>
    <w:rsid w:val="002C6EA8"/>
    <w:rsid w:val="00322D3B"/>
    <w:rsid w:val="00346729"/>
    <w:rsid w:val="00383740"/>
    <w:rsid w:val="004104DB"/>
    <w:rsid w:val="00434C21"/>
    <w:rsid w:val="00437852"/>
    <w:rsid w:val="004D2D74"/>
    <w:rsid w:val="004F331B"/>
    <w:rsid w:val="005876CE"/>
    <w:rsid w:val="00590D9B"/>
    <w:rsid w:val="005B3E0E"/>
    <w:rsid w:val="0061049A"/>
    <w:rsid w:val="0066030A"/>
    <w:rsid w:val="00676A6C"/>
    <w:rsid w:val="006E5814"/>
    <w:rsid w:val="006F75CD"/>
    <w:rsid w:val="0071637C"/>
    <w:rsid w:val="00733BC1"/>
    <w:rsid w:val="00781922"/>
    <w:rsid w:val="00794D85"/>
    <w:rsid w:val="007B7E82"/>
    <w:rsid w:val="007E4C8A"/>
    <w:rsid w:val="007F49BB"/>
    <w:rsid w:val="00802766"/>
    <w:rsid w:val="008A06DF"/>
    <w:rsid w:val="008C27FA"/>
    <w:rsid w:val="009017E6"/>
    <w:rsid w:val="00945834"/>
    <w:rsid w:val="0097799E"/>
    <w:rsid w:val="009B7A55"/>
    <w:rsid w:val="009D079B"/>
    <w:rsid w:val="009D18A5"/>
    <w:rsid w:val="00A673FF"/>
    <w:rsid w:val="00A86032"/>
    <w:rsid w:val="00B61B5D"/>
    <w:rsid w:val="00B8522F"/>
    <w:rsid w:val="00B95950"/>
    <w:rsid w:val="00C255EA"/>
    <w:rsid w:val="00C2625E"/>
    <w:rsid w:val="00C52D6B"/>
    <w:rsid w:val="00D14D54"/>
    <w:rsid w:val="00D275C9"/>
    <w:rsid w:val="00D32451"/>
    <w:rsid w:val="00E46E60"/>
    <w:rsid w:val="00E47829"/>
    <w:rsid w:val="00E52800"/>
    <w:rsid w:val="00F04129"/>
    <w:rsid w:val="00F15266"/>
    <w:rsid w:val="00F63C8C"/>
    <w:rsid w:val="00F7169B"/>
    <w:rsid w:val="00F8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7889"/>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link w:val="Heading2Char"/>
    <w:qFormat/>
    <w:rsid w:val="002A7889"/>
    <w:pPr>
      <w:spacing w:before="120"/>
      <w:jc w:val="center"/>
      <w:outlineLvl w:val="1"/>
    </w:pPr>
    <w:rPr>
      <w:rFonts w:ascii="Arial Black" w:hAnsi="Arial Black"/>
      <w:color w:val="008000"/>
      <w:sz w:val="22"/>
      <w:szCs w:val="22"/>
    </w:rPr>
  </w:style>
  <w:style w:type="paragraph" w:styleId="Heading3">
    <w:name w:val="heading 3"/>
    <w:basedOn w:val="Normal"/>
    <w:next w:val="Normal"/>
    <w:link w:val="Heading3Char"/>
    <w:qFormat/>
    <w:rsid w:val="002A7889"/>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89"/>
    <w:rPr>
      <w:rFonts w:ascii="Arial" w:eastAsia="Times New Roman" w:hAnsi="Arial" w:cs="Arial"/>
      <w:b/>
      <w:noProof/>
      <w:color w:val="FFFFFF"/>
      <w:sz w:val="36"/>
      <w:szCs w:val="36"/>
    </w:rPr>
  </w:style>
  <w:style w:type="character" w:customStyle="1" w:styleId="Heading2Char">
    <w:name w:val="Heading 2 Char"/>
    <w:basedOn w:val="DefaultParagraphFont"/>
    <w:link w:val="Heading2"/>
    <w:rsid w:val="002A7889"/>
    <w:rPr>
      <w:rFonts w:ascii="Arial Black" w:eastAsia="Times New Roman" w:hAnsi="Arial Black" w:cs="Times New Roman"/>
      <w:color w:val="008000"/>
    </w:rPr>
  </w:style>
  <w:style w:type="character" w:customStyle="1" w:styleId="Heading3Char">
    <w:name w:val="Heading 3 Char"/>
    <w:basedOn w:val="DefaultParagraphFont"/>
    <w:link w:val="Heading3"/>
    <w:rsid w:val="002A7889"/>
    <w:rPr>
      <w:rFonts w:ascii="Times New Roman" w:eastAsia="Times New Roman" w:hAnsi="Times New Roman" w:cs="Times New Roman"/>
      <w:b/>
      <w:color w:val="CC0000"/>
      <w:sz w:val="24"/>
      <w:szCs w:val="24"/>
    </w:rPr>
  </w:style>
  <w:style w:type="table" w:styleId="TableGrid">
    <w:name w:val="Table Grid"/>
    <w:basedOn w:val="TableNormal"/>
    <w:rsid w:val="002A7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889"/>
    <w:rPr>
      <w:rFonts w:ascii="Tahoma" w:hAnsi="Tahoma" w:cs="Tahoma"/>
      <w:sz w:val="16"/>
      <w:szCs w:val="16"/>
    </w:rPr>
  </w:style>
  <w:style w:type="character" w:customStyle="1" w:styleId="BalloonTextChar">
    <w:name w:val="Balloon Text Char"/>
    <w:basedOn w:val="DefaultParagraphFont"/>
    <w:link w:val="BalloonText"/>
    <w:uiPriority w:val="99"/>
    <w:semiHidden/>
    <w:rsid w:val="002A7889"/>
    <w:rPr>
      <w:rFonts w:ascii="Tahoma" w:eastAsia="Times New Roman" w:hAnsi="Tahoma" w:cs="Tahoma"/>
      <w:sz w:val="16"/>
      <w:szCs w:val="16"/>
    </w:rPr>
  </w:style>
  <w:style w:type="paragraph" w:styleId="Header">
    <w:name w:val="header"/>
    <w:basedOn w:val="Normal"/>
    <w:link w:val="HeaderChar"/>
    <w:uiPriority w:val="99"/>
    <w:unhideWhenUsed/>
    <w:rsid w:val="002A7889"/>
    <w:pPr>
      <w:tabs>
        <w:tab w:val="center" w:pos="4680"/>
        <w:tab w:val="right" w:pos="9360"/>
      </w:tabs>
    </w:pPr>
  </w:style>
  <w:style w:type="character" w:customStyle="1" w:styleId="HeaderChar">
    <w:name w:val="Header Char"/>
    <w:basedOn w:val="DefaultParagraphFont"/>
    <w:link w:val="Header"/>
    <w:uiPriority w:val="99"/>
    <w:rsid w:val="002A78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889"/>
    <w:pPr>
      <w:tabs>
        <w:tab w:val="center" w:pos="4680"/>
        <w:tab w:val="right" w:pos="9360"/>
      </w:tabs>
    </w:pPr>
  </w:style>
  <w:style w:type="character" w:customStyle="1" w:styleId="FooterChar">
    <w:name w:val="Footer Char"/>
    <w:basedOn w:val="DefaultParagraphFont"/>
    <w:link w:val="Footer"/>
    <w:uiPriority w:val="99"/>
    <w:rsid w:val="002A78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7889"/>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link w:val="Heading2Char"/>
    <w:qFormat/>
    <w:rsid w:val="002A7889"/>
    <w:pPr>
      <w:spacing w:before="120"/>
      <w:jc w:val="center"/>
      <w:outlineLvl w:val="1"/>
    </w:pPr>
    <w:rPr>
      <w:rFonts w:ascii="Arial Black" w:hAnsi="Arial Black"/>
      <w:color w:val="008000"/>
      <w:sz w:val="22"/>
      <w:szCs w:val="22"/>
    </w:rPr>
  </w:style>
  <w:style w:type="paragraph" w:styleId="Heading3">
    <w:name w:val="heading 3"/>
    <w:basedOn w:val="Normal"/>
    <w:next w:val="Normal"/>
    <w:link w:val="Heading3Char"/>
    <w:qFormat/>
    <w:rsid w:val="002A7889"/>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89"/>
    <w:rPr>
      <w:rFonts w:ascii="Arial" w:eastAsia="Times New Roman" w:hAnsi="Arial" w:cs="Arial"/>
      <w:b/>
      <w:noProof/>
      <w:color w:val="FFFFFF"/>
      <w:sz w:val="36"/>
      <w:szCs w:val="36"/>
    </w:rPr>
  </w:style>
  <w:style w:type="character" w:customStyle="1" w:styleId="Heading2Char">
    <w:name w:val="Heading 2 Char"/>
    <w:basedOn w:val="DefaultParagraphFont"/>
    <w:link w:val="Heading2"/>
    <w:rsid w:val="002A7889"/>
    <w:rPr>
      <w:rFonts w:ascii="Arial Black" w:eastAsia="Times New Roman" w:hAnsi="Arial Black" w:cs="Times New Roman"/>
      <w:color w:val="008000"/>
    </w:rPr>
  </w:style>
  <w:style w:type="character" w:customStyle="1" w:styleId="Heading3Char">
    <w:name w:val="Heading 3 Char"/>
    <w:basedOn w:val="DefaultParagraphFont"/>
    <w:link w:val="Heading3"/>
    <w:rsid w:val="002A7889"/>
    <w:rPr>
      <w:rFonts w:ascii="Times New Roman" w:eastAsia="Times New Roman" w:hAnsi="Times New Roman" w:cs="Times New Roman"/>
      <w:b/>
      <w:color w:val="CC0000"/>
      <w:sz w:val="24"/>
      <w:szCs w:val="24"/>
    </w:rPr>
  </w:style>
  <w:style w:type="table" w:styleId="TableGrid">
    <w:name w:val="Table Grid"/>
    <w:basedOn w:val="TableNormal"/>
    <w:rsid w:val="002A7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889"/>
    <w:rPr>
      <w:rFonts w:ascii="Tahoma" w:hAnsi="Tahoma" w:cs="Tahoma"/>
      <w:sz w:val="16"/>
      <w:szCs w:val="16"/>
    </w:rPr>
  </w:style>
  <w:style w:type="character" w:customStyle="1" w:styleId="BalloonTextChar">
    <w:name w:val="Balloon Text Char"/>
    <w:basedOn w:val="DefaultParagraphFont"/>
    <w:link w:val="BalloonText"/>
    <w:uiPriority w:val="99"/>
    <w:semiHidden/>
    <w:rsid w:val="002A7889"/>
    <w:rPr>
      <w:rFonts w:ascii="Tahoma" w:eastAsia="Times New Roman" w:hAnsi="Tahoma" w:cs="Tahoma"/>
      <w:sz w:val="16"/>
      <w:szCs w:val="16"/>
    </w:rPr>
  </w:style>
  <w:style w:type="paragraph" w:styleId="Header">
    <w:name w:val="header"/>
    <w:basedOn w:val="Normal"/>
    <w:link w:val="HeaderChar"/>
    <w:uiPriority w:val="99"/>
    <w:unhideWhenUsed/>
    <w:rsid w:val="002A7889"/>
    <w:pPr>
      <w:tabs>
        <w:tab w:val="center" w:pos="4680"/>
        <w:tab w:val="right" w:pos="9360"/>
      </w:tabs>
    </w:pPr>
  </w:style>
  <w:style w:type="character" w:customStyle="1" w:styleId="HeaderChar">
    <w:name w:val="Header Char"/>
    <w:basedOn w:val="DefaultParagraphFont"/>
    <w:link w:val="Header"/>
    <w:uiPriority w:val="99"/>
    <w:rsid w:val="002A78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889"/>
    <w:pPr>
      <w:tabs>
        <w:tab w:val="center" w:pos="4680"/>
        <w:tab w:val="right" w:pos="9360"/>
      </w:tabs>
    </w:pPr>
  </w:style>
  <w:style w:type="character" w:customStyle="1" w:styleId="FooterChar">
    <w:name w:val="Footer Char"/>
    <w:basedOn w:val="DefaultParagraphFont"/>
    <w:link w:val="Footer"/>
    <w:uiPriority w:val="99"/>
    <w:rsid w:val="002A78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elley@aii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646E-46BA-4679-802C-31247368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Nancy</cp:lastModifiedBy>
  <cp:revision>4</cp:revision>
  <cp:lastPrinted>2017-07-11T03:20:00Z</cp:lastPrinted>
  <dcterms:created xsi:type="dcterms:W3CDTF">2020-05-12T22:54:00Z</dcterms:created>
  <dcterms:modified xsi:type="dcterms:W3CDTF">2020-05-12T22:57:00Z</dcterms:modified>
</cp:coreProperties>
</file>