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B355" w14:textId="77777777" w:rsidR="00F4599A" w:rsidRDefault="00F4599A" w:rsidP="00F4599A">
      <w:pPr>
        <w:jc w:val="both"/>
      </w:pPr>
      <w:r>
        <w:rPr>
          <w:b/>
          <w:bCs/>
          <w:u w:val="single"/>
        </w:rPr>
        <w:t>Document Type</w:t>
      </w:r>
      <w:r>
        <w:tab/>
      </w:r>
      <w:r>
        <w:tab/>
      </w:r>
      <w:r>
        <w:tab/>
      </w:r>
      <w:r>
        <w:tab/>
      </w:r>
      <w:r>
        <w:tab/>
      </w:r>
      <w:r>
        <w:tab/>
      </w:r>
      <w:r>
        <w:rPr>
          <w:b/>
          <w:bCs/>
          <w:u w:val="single"/>
        </w:rPr>
        <w:t>Retention Period</w:t>
      </w:r>
    </w:p>
    <w:p w14:paraId="2E70AD74" w14:textId="77777777" w:rsidR="00F4599A" w:rsidRDefault="00F4599A" w:rsidP="00F4599A">
      <w:pPr>
        <w:jc w:val="both"/>
      </w:pPr>
    </w:p>
    <w:p w14:paraId="33BB125C" w14:textId="77777777" w:rsidR="00F4599A" w:rsidRDefault="00F4599A" w:rsidP="00F4599A">
      <w:pPr>
        <w:pStyle w:val="Heading1"/>
      </w:pPr>
      <w:r>
        <w:t>Accounting and Finance</w:t>
      </w:r>
    </w:p>
    <w:p w14:paraId="2ABC1762" w14:textId="77777777" w:rsidR="00F4599A" w:rsidRDefault="00F4599A" w:rsidP="00F4599A">
      <w:pPr>
        <w:jc w:val="both"/>
      </w:pPr>
      <w:r>
        <w:t>Accounts Payable</w:t>
      </w:r>
      <w:r>
        <w:tab/>
      </w:r>
      <w:r>
        <w:tab/>
      </w:r>
      <w:r>
        <w:tab/>
      </w:r>
      <w:r>
        <w:tab/>
      </w:r>
      <w:r>
        <w:tab/>
      </w:r>
      <w:r>
        <w:tab/>
        <w:t>7 years</w:t>
      </w:r>
    </w:p>
    <w:p w14:paraId="0CD9DAC7" w14:textId="77777777" w:rsidR="00F4599A" w:rsidRDefault="00F4599A" w:rsidP="00F4599A">
      <w:pPr>
        <w:jc w:val="both"/>
      </w:pPr>
      <w:r>
        <w:t>Accounts Receivable</w:t>
      </w:r>
      <w:r>
        <w:tab/>
      </w:r>
      <w:r>
        <w:tab/>
      </w:r>
      <w:r>
        <w:tab/>
      </w:r>
      <w:r>
        <w:tab/>
      </w:r>
      <w:r>
        <w:tab/>
      </w:r>
      <w:r>
        <w:tab/>
        <w:t>7 years</w:t>
      </w:r>
    </w:p>
    <w:p w14:paraId="1CAAC568" w14:textId="77777777" w:rsidR="00F4599A" w:rsidRDefault="00F4599A" w:rsidP="00F4599A">
      <w:pPr>
        <w:jc w:val="both"/>
      </w:pPr>
      <w:r>
        <w:t>Annual Financial Statements and Audit Reports</w:t>
      </w:r>
      <w:r>
        <w:tab/>
      </w:r>
      <w:r>
        <w:tab/>
        <w:t>Permanent</w:t>
      </w:r>
    </w:p>
    <w:p w14:paraId="5E63FAB3" w14:textId="77777777" w:rsidR="00F4599A" w:rsidRDefault="00F4599A" w:rsidP="00F4599A">
      <w:pPr>
        <w:jc w:val="both"/>
      </w:pPr>
      <w:r>
        <w:t>Bank Statements, Reconciliations &amp; Deposit Slips</w:t>
      </w:r>
      <w:r>
        <w:tab/>
      </w:r>
      <w:r>
        <w:tab/>
        <w:t>7 years</w:t>
      </w:r>
    </w:p>
    <w:p w14:paraId="3C958FA7" w14:textId="77777777" w:rsidR="00F4599A" w:rsidRDefault="00F4599A" w:rsidP="00F4599A">
      <w:pPr>
        <w:jc w:val="both"/>
      </w:pPr>
      <w:r>
        <w:t xml:space="preserve">Canceled Checks – routine </w:t>
      </w:r>
      <w:r>
        <w:tab/>
      </w:r>
      <w:r>
        <w:tab/>
      </w:r>
      <w:r>
        <w:tab/>
      </w:r>
      <w:r>
        <w:tab/>
      </w:r>
      <w:r>
        <w:tab/>
        <w:t>7 years</w:t>
      </w:r>
    </w:p>
    <w:p w14:paraId="50B4BF5A" w14:textId="77777777" w:rsidR="00F4599A" w:rsidRDefault="00F4599A" w:rsidP="00F4599A">
      <w:pPr>
        <w:jc w:val="both"/>
      </w:pPr>
      <w:r>
        <w:t>Canceled Checks – special, such as loan repayment</w:t>
      </w:r>
      <w:r>
        <w:tab/>
      </w:r>
      <w:r>
        <w:tab/>
        <w:t>Permanent</w:t>
      </w:r>
    </w:p>
    <w:p w14:paraId="411DB6B0" w14:textId="77777777" w:rsidR="00F4599A" w:rsidRDefault="00F4599A" w:rsidP="00F4599A">
      <w:pPr>
        <w:jc w:val="both"/>
      </w:pPr>
      <w:r>
        <w:t xml:space="preserve">Credit Card Receipts </w:t>
      </w:r>
      <w:r>
        <w:tab/>
      </w:r>
      <w:r>
        <w:tab/>
      </w:r>
      <w:r>
        <w:tab/>
      </w:r>
      <w:r>
        <w:tab/>
      </w:r>
      <w:r>
        <w:tab/>
      </w:r>
      <w:r>
        <w:tab/>
        <w:t>3 years</w:t>
      </w:r>
    </w:p>
    <w:p w14:paraId="2BF6535B" w14:textId="77777777" w:rsidR="00F4599A" w:rsidRDefault="00F4599A" w:rsidP="00F4599A">
      <w:pPr>
        <w:jc w:val="both"/>
      </w:pPr>
      <w:r>
        <w:t>Employee/Business Expense Reports/Documents</w:t>
      </w:r>
      <w:r>
        <w:tab/>
      </w:r>
      <w:r>
        <w:tab/>
        <w:t>7 years</w:t>
      </w:r>
    </w:p>
    <w:p w14:paraId="23E8A699" w14:textId="77777777" w:rsidR="00F4599A" w:rsidRDefault="00F4599A" w:rsidP="00F4599A">
      <w:pPr>
        <w:jc w:val="both"/>
      </w:pPr>
      <w:r>
        <w:t>General Ledger</w:t>
      </w:r>
      <w:r>
        <w:tab/>
      </w:r>
      <w:r>
        <w:tab/>
      </w:r>
      <w:r>
        <w:tab/>
      </w:r>
      <w:r>
        <w:tab/>
      </w:r>
      <w:r>
        <w:tab/>
      </w:r>
      <w:r>
        <w:tab/>
        <w:t>Permanent</w:t>
      </w:r>
    </w:p>
    <w:p w14:paraId="2F4BFB92" w14:textId="77777777" w:rsidR="00F4599A" w:rsidRDefault="00F4599A" w:rsidP="00F4599A">
      <w:pPr>
        <w:jc w:val="both"/>
      </w:pPr>
      <w:r>
        <w:t>Interim Financial Statements</w:t>
      </w:r>
      <w:r>
        <w:tab/>
      </w:r>
      <w:r>
        <w:tab/>
      </w:r>
      <w:r>
        <w:tab/>
      </w:r>
      <w:r>
        <w:tab/>
      </w:r>
      <w:r>
        <w:tab/>
        <w:t>7 years</w:t>
      </w:r>
    </w:p>
    <w:p w14:paraId="10FEEE87" w14:textId="77777777" w:rsidR="00F4599A" w:rsidRDefault="00F4599A" w:rsidP="00F4599A">
      <w:pPr>
        <w:jc w:val="both"/>
      </w:pPr>
    </w:p>
    <w:p w14:paraId="1F116665" w14:textId="77777777" w:rsidR="00F4599A" w:rsidRDefault="00F4599A" w:rsidP="00F4599A">
      <w:pPr>
        <w:pStyle w:val="Heading1"/>
      </w:pPr>
      <w:r>
        <w:t>Contributions/Gifts/Grants</w:t>
      </w:r>
    </w:p>
    <w:p w14:paraId="7991F0C0" w14:textId="77777777" w:rsidR="00F4599A" w:rsidRDefault="00F4599A" w:rsidP="00F4599A">
      <w:pPr>
        <w:jc w:val="both"/>
      </w:pPr>
      <w:r>
        <w:t>Contribution Records</w:t>
      </w:r>
      <w:r>
        <w:tab/>
      </w:r>
      <w:r>
        <w:tab/>
      </w:r>
      <w:r>
        <w:tab/>
      </w:r>
      <w:r>
        <w:tab/>
      </w:r>
      <w:r>
        <w:tab/>
      </w:r>
      <w:r>
        <w:tab/>
        <w:t>Permanent</w:t>
      </w:r>
    </w:p>
    <w:p w14:paraId="6ECE0190" w14:textId="77777777" w:rsidR="00F4599A" w:rsidRDefault="00F4599A" w:rsidP="00F4599A">
      <w:pPr>
        <w:jc w:val="both"/>
      </w:pPr>
      <w:r>
        <w:t>Documents Evidencing Terms of Gifts</w:t>
      </w:r>
      <w:r>
        <w:tab/>
      </w:r>
      <w:r>
        <w:tab/>
      </w:r>
      <w:r>
        <w:tab/>
        <w:t>Permanent</w:t>
      </w:r>
    </w:p>
    <w:p w14:paraId="701EEF6A" w14:textId="77777777" w:rsidR="00F4599A" w:rsidRDefault="00F4599A" w:rsidP="00F4599A">
      <w:pPr>
        <w:jc w:val="both"/>
      </w:pPr>
      <w:r>
        <w:t>Grant Records</w:t>
      </w:r>
      <w:r>
        <w:tab/>
      </w:r>
      <w:r>
        <w:tab/>
      </w:r>
      <w:r>
        <w:tab/>
      </w:r>
      <w:r>
        <w:tab/>
      </w:r>
      <w:r>
        <w:tab/>
      </w:r>
      <w:r>
        <w:tab/>
      </w:r>
      <w:r>
        <w:tab/>
        <w:t xml:space="preserve">7 </w:t>
      </w:r>
      <w:proofErr w:type="spellStart"/>
      <w:r>
        <w:t>yrs</w:t>
      </w:r>
      <w:proofErr w:type="spellEnd"/>
      <w:r>
        <w:t xml:space="preserve"> after end of grant period</w:t>
      </w:r>
    </w:p>
    <w:p w14:paraId="6DD3AA52" w14:textId="77777777" w:rsidR="00F4599A" w:rsidRDefault="00F4599A" w:rsidP="00F4599A">
      <w:pPr>
        <w:jc w:val="both"/>
      </w:pPr>
    </w:p>
    <w:p w14:paraId="6C39EC85" w14:textId="77777777" w:rsidR="00F4599A" w:rsidRDefault="00F4599A" w:rsidP="00F4599A">
      <w:pPr>
        <w:pStyle w:val="Heading1"/>
      </w:pPr>
      <w:r>
        <w:t>Corporate and Exemption</w:t>
      </w:r>
    </w:p>
    <w:p w14:paraId="05339757" w14:textId="77777777" w:rsidR="00F4599A" w:rsidRDefault="00F4599A" w:rsidP="00F4599A">
      <w:pPr>
        <w:jc w:val="both"/>
      </w:pPr>
      <w:r>
        <w:t>Articles of Incorporation and Amendments</w:t>
      </w:r>
      <w:r>
        <w:tab/>
      </w:r>
      <w:r>
        <w:tab/>
      </w:r>
      <w:r>
        <w:tab/>
        <w:t>Permanent</w:t>
      </w:r>
    </w:p>
    <w:p w14:paraId="2741A32C" w14:textId="77777777" w:rsidR="00F4599A" w:rsidRDefault="00F4599A" w:rsidP="00F4599A">
      <w:pPr>
        <w:jc w:val="both"/>
      </w:pPr>
      <w:r>
        <w:t>Bylaws and Amendments</w:t>
      </w:r>
      <w:r>
        <w:tab/>
      </w:r>
      <w:r>
        <w:tab/>
      </w:r>
      <w:r>
        <w:tab/>
      </w:r>
      <w:r>
        <w:tab/>
      </w:r>
      <w:r>
        <w:tab/>
        <w:t>Permanent</w:t>
      </w:r>
    </w:p>
    <w:p w14:paraId="1C1D9C2A" w14:textId="77777777" w:rsidR="00F4599A" w:rsidRDefault="00F4599A" w:rsidP="00F4599A">
      <w:pPr>
        <w:jc w:val="both"/>
      </w:pPr>
      <w:r>
        <w:t>Minute Books, including Board &amp; Committee Minutes</w:t>
      </w:r>
      <w:r>
        <w:tab/>
        <w:t>Permanent</w:t>
      </w:r>
    </w:p>
    <w:p w14:paraId="36FCAE2E" w14:textId="77777777" w:rsidR="00F4599A" w:rsidRDefault="00F4599A" w:rsidP="00F4599A">
      <w:pPr>
        <w:jc w:val="both"/>
      </w:pPr>
      <w:r>
        <w:t>Annual Reports to Attorney General &amp; Secretary of State</w:t>
      </w:r>
      <w:r>
        <w:tab/>
        <w:t>Permanent</w:t>
      </w:r>
    </w:p>
    <w:p w14:paraId="16B2FA06" w14:textId="77777777" w:rsidR="00F4599A" w:rsidRDefault="00F4599A" w:rsidP="00F4599A">
      <w:pPr>
        <w:jc w:val="both"/>
      </w:pPr>
      <w:r>
        <w:t>Other Corporate Filings</w:t>
      </w:r>
      <w:r>
        <w:tab/>
      </w:r>
      <w:r>
        <w:tab/>
      </w:r>
      <w:r>
        <w:tab/>
      </w:r>
      <w:r>
        <w:tab/>
      </w:r>
      <w:r>
        <w:tab/>
        <w:t>Permanent</w:t>
      </w:r>
    </w:p>
    <w:p w14:paraId="6B2E6D74" w14:textId="77777777" w:rsidR="00F4599A" w:rsidRDefault="00F4599A" w:rsidP="00F4599A">
      <w:pPr>
        <w:jc w:val="both"/>
      </w:pPr>
      <w:r>
        <w:t>IRS Exemption Application (Form 1023 or 1024)</w:t>
      </w:r>
      <w:r>
        <w:tab/>
      </w:r>
      <w:r>
        <w:tab/>
        <w:t>Permanent</w:t>
      </w:r>
    </w:p>
    <w:p w14:paraId="6F29DA99" w14:textId="77777777" w:rsidR="00F4599A" w:rsidRDefault="00F4599A" w:rsidP="00F4599A">
      <w:pPr>
        <w:jc w:val="both"/>
      </w:pPr>
      <w:r>
        <w:t xml:space="preserve">IRS Exemption Determination Letter </w:t>
      </w:r>
      <w:r>
        <w:tab/>
      </w:r>
      <w:r>
        <w:tab/>
      </w:r>
      <w:r>
        <w:tab/>
        <w:t>Permanent</w:t>
      </w:r>
    </w:p>
    <w:p w14:paraId="33B4094F" w14:textId="77777777" w:rsidR="00F4599A" w:rsidRDefault="00F4599A" w:rsidP="00F4599A">
      <w:pPr>
        <w:jc w:val="both"/>
      </w:pPr>
      <w:r>
        <w:t>State Exemption Application (if applicable)</w:t>
      </w:r>
      <w:r>
        <w:tab/>
      </w:r>
      <w:r>
        <w:tab/>
      </w:r>
      <w:r>
        <w:tab/>
        <w:t>Permanent</w:t>
      </w:r>
    </w:p>
    <w:p w14:paraId="1CD5DA91" w14:textId="77777777" w:rsidR="00F4599A" w:rsidRDefault="00F4599A" w:rsidP="00F4599A">
      <w:pPr>
        <w:jc w:val="both"/>
      </w:pPr>
      <w:r>
        <w:t>State Exemption Determination Letter (if applicable)</w:t>
      </w:r>
      <w:r>
        <w:tab/>
        <w:t>Permanent</w:t>
      </w:r>
    </w:p>
    <w:p w14:paraId="532EAF5C" w14:textId="77777777" w:rsidR="00F4599A" w:rsidRDefault="00F4599A" w:rsidP="00F4599A">
      <w:pPr>
        <w:jc w:val="both"/>
      </w:pPr>
      <w:r>
        <w:t>Licenses and Permits</w:t>
      </w:r>
      <w:r>
        <w:tab/>
      </w:r>
      <w:r>
        <w:tab/>
      </w:r>
      <w:r>
        <w:tab/>
      </w:r>
      <w:r>
        <w:tab/>
      </w:r>
      <w:r>
        <w:tab/>
      </w:r>
      <w:r>
        <w:tab/>
        <w:t>Permanent</w:t>
      </w:r>
    </w:p>
    <w:p w14:paraId="410A4F96" w14:textId="77777777" w:rsidR="00F4599A" w:rsidRDefault="00F4599A" w:rsidP="00F4599A">
      <w:pPr>
        <w:jc w:val="both"/>
      </w:pPr>
      <w:r>
        <w:t>Employer Identification (EIN) Designation</w:t>
      </w:r>
      <w:r>
        <w:tab/>
      </w:r>
      <w:r>
        <w:tab/>
      </w:r>
      <w:r>
        <w:tab/>
        <w:t>Permanent</w:t>
      </w:r>
    </w:p>
    <w:p w14:paraId="439C0E4D" w14:textId="77777777" w:rsidR="00F4599A" w:rsidRDefault="00F4599A" w:rsidP="00F4599A">
      <w:pPr>
        <w:pStyle w:val="Heading1"/>
      </w:pPr>
    </w:p>
    <w:p w14:paraId="54DD6D86" w14:textId="77777777" w:rsidR="00F4599A" w:rsidRDefault="00F4599A" w:rsidP="00F4599A">
      <w:pPr>
        <w:pStyle w:val="Heading1"/>
      </w:pPr>
      <w:r>
        <w:t>Correspondence and Internal Memoranda</w:t>
      </w:r>
    </w:p>
    <w:p w14:paraId="4DBF8771" w14:textId="77777777" w:rsidR="00F4599A" w:rsidRDefault="00F4599A" w:rsidP="00F4599A">
      <w:pPr>
        <w:jc w:val="both"/>
      </w:pPr>
      <w:r>
        <w:t>Hard copy correspondence and internal memoranda relating to a particular document otherwise addressed in this Schedule should be retained for the same period as the document to which they relate.</w:t>
      </w:r>
    </w:p>
    <w:p w14:paraId="47BBEB1E" w14:textId="77777777" w:rsidR="00F4599A" w:rsidRDefault="00F4599A" w:rsidP="00F4599A">
      <w:pPr>
        <w:jc w:val="both"/>
      </w:pPr>
    </w:p>
    <w:p w14:paraId="0F37BB6A" w14:textId="77777777" w:rsidR="00F4599A" w:rsidRDefault="00F4599A" w:rsidP="00F4599A">
      <w:pPr>
        <w:jc w:val="both"/>
      </w:pPr>
      <w:r>
        <w:t xml:space="preserve">Hard copy correspondence and internal memoranda </w:t>
      </w:r>
    </w:p>
    <w:p w14:paraId="681D78FE" w14:textId="77777777" w:rsidR="00F4599A" w:rsidRDefault="00F4599A" w:rsidP="00F4599A">
      <w:pPr>
        <w:jc w:val="both"/>
      </w:pPr>
      <w:r>
        <w:t>relating to routine matters with no lasting significance</w:t>
      </w:r>
      <w:r>
        <w:tab/>
        <w:t>Two years</w:t>
      </w:r>
    </w:p>
    <w:p w14:paraId="4DB79DE9" w14:textId="77777777" w:rsidR="00F4599A" w:rsidRDefault="00F4599A" w:rsidP="00F4599A">
      <w:pPr>
        <w:jc w:val="both"/>
      </w:pPr>
    </w:p>
    <w:p w14:paraId="1831D43B" w14:textId="77777777" w:rsidR="00F4599A" w:rsidRDefault="00F4599A" w:rsidP="00F4599A">
      <w:pPr>
        <w:jc w:val="both"/>
      </w:pPr>
      <w:r>
        <w:t xml:space="preserve">Correspondence and internal memoranda important to </w:t>
      </w:r>
    </w:p>
    <w:p w14:paraId="4AA79414" w14:textId="77777777" w:rsidR="00F4599A" w:rsidRDefault="00F4599A" w:rsidP="00F4599A">
      <w:pPr>
        <w:jc w:val="both"/>
      </w:pPr>
      <w:r>
        <w:t>the organization or having lasting significance</w:t>
      </w:r>
      <w:r>
        <w:tab/>
      </w:r>
      <w:r>
        <w:tab/>
        <w:t>Permanent, subject to review</w:t>
      </w:r>
    </w:p>
    <w:p w14:paraId="19E8A965" w14:textId="77777777" w:rsidR="00F4599A" w:rsidRDefault="00F4599A" w:rsidP="00F4599A">
      <w:pPr>
        <w:jc w:val="both"/>
      </w:pPr>
    </w:p>
    <w:p w14:paraId="0DB75146" w14:textId="77777777" w:rsidR="00F4599A" w:rsidRDefault="00F4599A" w:rsidP="00F4599A">
      <w:pPr>
        <w:pStyle w:val="Heading1"/>
      </w:pPr>
      <w:r>
        <w:lastRenderedPageBreak/>
        <w:t xml:space="preserve">Electronic Mail (E-mail) to or from the organization </w:t>
      </w:r>
    </w:p>
    <w:p w14:paraId="4CB5AC24" w14:textId="77777777" w:rsidR="00F4599A" w:rsidRDefault="00F4599A" w:rsidP="00F4599A">
      <w:pPr>
        <w:jc w:val="both"/>
      </w:pPr>
      <w:r>
        <w:t>Electronic mail (e-mails) relating to a particular document otherwise addressed in this Schedule should be retained for the same period as the document to which they relate, but may be retained in hard copy form with the document to which they relate.</w:t>
      </w:r>
    </w:p>
    <w:p w14:paraId="7099C661" w14:textId="77777777" w:rsidR="00F4599A" w:rsidRDefault="00F4599A" w:rsidP="00F4599A">
      <w:pPr>
        <w:jc w:val="both"/>
      </w:pPr>
    </w:p>
    <w:p w14:paraId="565C6741" w14:textId="77777777" w:rsidR="00F4599A" w:rsidRDefault="00F4599A" w:rsidP="00F4599A">
      <w:pPr>
        <w:jc w:val="both"/>
      </w:pPr>
      <w:r>
        <w:t xml:space="preserve">E-mails considered important to the organization or  </w:t>
      </w:r>
    </w:p>
    <w:p w14:paraId="31F217BC" w14:textId="77777777" w:rsidR="00F4599A" w:rsidRDefault="00F4599A" w:rsidP="00F4599A">
      <w:pPr>
        <w:jc w:val="both"/>
      </w:pPr>
      <w:r>
        <w:t xml:space="preserve">of lasting significance should be printed and stored  </w:t>
      </w:r>
    </w:p>
    <w:p w14:paraId="2F854916" w14:textId="77777777" w:rsidR="00F4599A" w:rsidRDefault="00F4599A" w:rsidP="00F4599A">
      <w:pPr>
        <w:jc w:val="both"/>
      </w:pPr>
      <w:r>
        <w:t xml:space="preserve">in a central </w:t>
      </w:r>
      <w:proofErr w:type="gramStart"/>
      <w:r>
        <w:t>repository .</w:t>
      </w:r>
      <w:proofErr w:type="gramEnd"/>
      <w:r>
        <w:tab/>
      </w:r>
      <w:r>
        <w:tab/>
      </w:r>
      <w:r>
        <w:tab/>
      </w:r>
      <w:r>
        <w:tab/>
      </w:r>
      <w:r>
        <w:tab/>
        <w:t>Permanent, subject to review</w:t>
      </w:r>
    </w:p>
    <w:p w14:paraId="275196E7" w14:textId="77777777" w:rsidR="00F4599A" w:rsidRDefault="00F4599A" w:rsidP="00F4599A">
      <w:pPr>
        <w:jc w:val="both"/>
      </w:pPr>
    </w:p>
    <w:p w14:paraId="0016E175" w14:textId="77777777" w:rsidR="00F4599A" w:rsidRDefault="00F4599A" w:rsidP="00F4599A">
      <w:pPr>
        <w:jc w:val="both"/>
      </w:pPr>
      <w:r>
        <w:t>E-mails not included in either of the above categories</w:t>
      </w:r>
      <w:r>
        <w:tab/>
        <w:t>12 months</w:t>
      </w:r>
    </w:p>
    <w:p w14:paraId="08D3E833" w14:textId="77777777" w:rsidR="00F4599A" w:rsidRDefault="00F4599A" w:rsidP="00F4599A">
      <w:pPr>
        <w:jc w:val="both"/>
      </w:pPr>
    </w:p>
    <w:p w14:paraId="447FA3D3" w14:textId="77777777" w:rsidR="00F4599A" w:rsidRDefault="00F4599A" w:rsidP="00F4599A">
      <w:pPr>
        <w:pStyle w:val="Heading1"/>
      </w:pPr>
      <w:r>
        <w:t>Electronically Stored Documents</w:t>
      </w:r>
    </w:p>
    <w:p w14:paraId="6FBCBF18" w14:textId="77777777" w:rsidR="00F4599A" w:rsidRDefault="00F4599A" w:rsidP="00F4599A">
      <w:pPr>
        <w:jc w:val="both"/>
      </w:pPr>
      <w:r>
        <w:t>Electronically stored documents (e.g., in pdf, text or other electronic format) comprising or relating to a particular document otherwise addressed in this Schedule should be retained for the same period as the document which they comprise or to which they relate, but may be retained in hard copy form (unless the electronic aspect is of significance).</w:t>
      </w:r>
    </w:p>
    <w:p w14:paraId="36FBE37F" w14:textId="77777777" w:rsidR="00F4599A" w:rsidRDefault="00F4599A" w:rsidP="00F4599A">
      <w:pPr>
        <w:jc w:val="both"/>
      </w:pPr>
    </w:p>
    <w:p w14:paraId="785348A3" w14:textId="77777777" w:rsidR="00F4599A" w:rsidRDefault="00F4599A" w:rsidP="00F4599A">
      <w:pPr>
        <w:jc w:val="both"/>
      </w:pPr>
      <w:r>
        <w:t xml:space="preserve">Electronically stored documents considered important </w:t>
      </w:r>
    </w:p>
    <w:p w14:paraId="2E169CB0" w14:textId="77777777" w:rsidR="00F4599A" w:rsidRDefault="00F4599A" w:rsidP="00F4599A">
      <w:pPr>
        <w:jc w:val="both"/>
      </w:pPr>
      <w:r>
        <w:t xml:space="preserve">to the organization </w:t>
      </w:r>
      <w:proofErr w:type="gramStart"/>
      <w:r>
        <w:t>or  of</w:t>
      </w:r>
      <w:proofErr w:type="gramEnd"/>
      <w:r>
        <w:t xml:space="preserve"> lasting significance should </w:t>
      </w:r>
    </w:p>
    <w:p w14:paraId="3485CF00" w14:textId="77777777" w:rsidR="00F4599A" w:rsidRDefault="00F4599A" w:rsidP="00F4599A">
      <w:pPr>
        <w:jc w:val="both"/>
      </w:pPr>
      <w:r>
        <w:t xml:space="preserve">be printed and </w:t>
      </w:r>
      <w:proofErr w:type="gramStart"/>
      <w:r>
        <w:t>stored  in</w:t>
      </w:r>
      <w:proofErr w:type="gramEnd"/>
      <w:r>
        <w:t xml:space="preserve"> a central repository (unless </w:t>
      </w:r>
    </w:p>
    <w:p w14:paraId="0C62FC49" w14:textId="77777777" w:rsidR="00F4599A" w:rsidRDefault="00F4599A" w:rsidP="00F4599A">
      <w:pPr>
        <w:jc w:val="both"/>
      </w:pPr>
      <w:r>
        <w:t>the electronic aspect is of significance).</w:t>
      </w:r>
      <w:r>
        <w:tab/>
      </w:r>
      <w:r>
        <w:tab/>
      </w:r>
      <w:r>
        <w:tab/>
        <w:t>Permanent, subject to review</w:t>
      </w:r>
    </w:p>
    <w:p w14:paraId="4C75225C" w14:textId="77777777" w:rsidR="00F4599A" w:rsidRDefault="00F4599A" w:rsidP="00F4599A">
      <w:pPr>
        <w:jc w:val="both"/>
      </w:pPr>
    </w:p>
    <w:p w14:paraId="44B3F2D9" w14:textId="77777777" w:rsidR="00F4599A" w:rsidRDefault="00F4599A" w:rsidP="00F4599A">
      <w:pPr>
        <w:jc w:val="both"/>
      </w:pPr>
      <w:r>
        <w:t xml:space="preserve">Electronically stored documents not included in either </w:t>
      </w:r>
    </w:p>
    <w:p w14:paraId="467836FD" w14:textId="77777777" w:rsidR="00F4599A" w:rsidRDefault="00F4599A" w:rsidP="00F4599A">
      <w:pPr>
        <w:jc w:val="both"/>
      </w:pPr>
      <w:r>
        <w:t>of the above categories</w:t>
      </w:r>
      <w:r>
        <w:tab/>
      </w:r>
      <w:r>
        <w:tab/>
      </w:r>
      <w:r>
        <w:tab/>
      </w:r>
      <w:r>
        <w:tab/>
      </w:r>
      <w:r>
        <w:tab/>
        <w:t>Two years</w:t>
      </w:r>
    </w:p>
    <w:p w14:paraId="0CE25EAE" w14:textId="77777777" w:rsidR="00F4599A" w:rsidRDefault="00F4599A" w:rsidP="00F4599A">
      <w:pPr>
        <w:jc w:val="both"/>
      </w:pPr>
    </w:p>
    <w:p w14:paraId="6356F9B9" w14:textId="77777777" w:rsidR="00F4599A" w:rsidRDefault="00F4599A" w:rsidP="00F4599A">
      <w:pPr>
        <w:pStyle w:val="Heading1"/>
      </w:pPr>
      <w:r>
        <w:t>Employment, Personnel and Pension</w:t>
      </w:r>
    </w:p>
    <w:p w14:paraId="1AB7171C" w14:textId="77777777" w:rsidR="00F4599A" w:rsidRDefault="00F4599A" w:rsidP="00F4599A">
      <w:pPr>
        <w:jc w:val="both"/>
      </w:pPr>
      <w:r>
        <w:t>Personnel Records</w:t>
      </w:r>
      <w:r>
        <w:tab/>
      </w:r>
      <w:r>
        <w:tab/>
      </w:r>
      <w:r>
        <w:tab/>
      </w:r>
      <w:r>
        <w:tab/>
      </w:r>
      <w:r>
        <w:tab/>
      </w:r>
      <w:r>
        <w:tab/>
        <w:t xml:space="preserve">10 </w:t>
      </w:r>
      <w:proofErr w:type="spellStart"/>
      <w:r>
        <w:t>yrs</w:t>
      </w:r>
      <w:proofErr w:type="spellEnd"/>
      <w:r>
        <w:t xml:space="preserve"> after employment ends</w:t>
      </w:r>
    </w:p>
    <w:p w14:paraId="7CFE4C09" w14:textId="77777777" w:rsidR="00F4599A" w:rsidRDefault="00F4599A" w:rsidP="00F4599A">
      <w:pPr>
        <w:jc w:val="both"/>
      </w:pPr>
      <w:r>
        <w:t>Employee contracts</w:t>
      </w:r>
      <w:r>
        <w:tab/>
      </w:r>
      <w:r>
        <w:tab/>
      </w:r>
      <w:r>
        <w:tab/>
      </w:r>
      <w:r>
        <w:tab/>
      </w:r>
      <w:r>
        <w:tab/>
      </w:r>
      <w:r>
        <w:tab/>
        <w:t xml:space="preserve">10 </w:t>
      </w:r>
      <w:proofErr w:type="spellStart"/>
      <w:r>
        <w:t>yrs</w:t>
      </w:r>
      <w:proofErr w:type="spellEnd"/>
      <w:r>
        <w:t xml:space="preserve"> after termination</w:t>
      </w:r>
    </w:p>
    <w:p w14:paraId="42B7DE52" w14:textId="77777777" w:rsidR="00F4599A" w:rsidRDefault="00F4599A" w:rsidP="00F4599A">
      <w:pPr>
        <w:jc w:val="both"/>
      </w:pPr>
      <w:r>
        <w:t>Retirement and pension records</w:t>
      </w:r>
      <w:r>
        <w:tab/>
      </w:r>
      <w:r>
        <w:tab/>
      </w:r>
      <w:r>
        <w:tab/>
      </w:r>
      <w:r>
        <w:tab/>
        <w:t>Permanent</w:t>
      </w:r>
    </w:p>
    <w:p w14:paraId="22D8BCBE" w14:textId="77777777" w:rsidR="00F4599A" w:rsidRDefault="00F4599A" w:rsidP="00F4599A">
      <w:pPr>
        <w:jc w:val="both"/>
      </w:pPr>
    </w:p>
    <w:p w14:paraId="6FCD8D67" w14:textId="77777777" w:rsidR="00F4599A" w:rsidRDefault="00F4599A" w:rsidP="00F4599A">
      <w:pPr>
        <w:pStyle w:val="Heading1"/>
      </w:pPr>
      <w:r>
        <w:t>Insurance</w:t>
      </w:r>
    </w:p>
    <w:p w14:paraId="3BB69417" w14:textId="77777777" w:rsidR="00F4599A" w:rsidRDefault="00F4599A" w:rsidP="00F4599A">
      <w:pPr>
        <w:jc w:val="both"/>
      </w:pPr>
      <w:r>
        <w:t xml:space="preserve">Property, D&amp;O, Workers’ Compensation and </w:t>
      </w:r>
    </w:p>
    <w:p w14:paraId="665C10F1" w14:textId="77777777" w:rsidR="00F4599A" w:rsidRDefault="00F4599A" w:rsidP="00F4599A">
      <w:pPr>
        <w:jc w:val="both"/>
      </w:pPr>
      <w:r>
        <w:t>General Liability Insurance Policies</w:t>
      </w:r>
      <w:r>
        <w:tab/>
      </w:r>
      <w:r>
        <w:tab/>
      </w:r>
      <w:r>
        <w:tab/>
      </w:r>
      <w:r>
        <w:tab/>
        <w:t>Permanent</w:t>
      </w:r>
    </w:p>
    <w:p w14:paraId="7502DE8A" w14:textId="77777777" w:rsidR="00F4599A" w:rsidRDefault="00F4599A" w:rsidP="00F4599A">
      <w:pPr>
        <w:jc w:val="both"/>
      </w:pPr>
      <w:r>
        <w:t>Insurance Claims Records</w:t>
      </w:r>
      <w:r>
        <w:tab/>
      </w:r>
      <w:r>
        <w:tab/>
      </w:r>
      <w:r>
        <w:tab/>
      </w:r>
      <w:r>
        <w:tab/>
      </w:r>
      <w:r>
        <w:tab/>
        <w:t>Permanent</w:t>
      </w:r>
    </w:p>
    <w:p w14:paraId="0A20510B" w14:textId="77777777" w:rsidR="00F4599A" w:rsidRDefault="00F4599A" w:rsidP="00F4599A">
      <w:pPr>
        <w:pStyle w:val="Heading1"/>
      </w:pPr>
    </w:p>
    <w:p w14:paraId="14D1BEAF" w14:textId="77777777" w:rsidR="00F4599A" w:rsidRDefault="00F4599A" w:rsidP="00F4599A">
      <w:pPr>
        <w:pStyle w:val="Heading1"/>
      </w:pPr>
      <w:r>
        <w:t>Legal and Contracts</w:t>
      </w:r>
    </w:p>
    <w:p w14:paraId="4D8CEF14" w14:textId="77777777" w:rsidR="00F4599A" w:rsidRDefault="00F4599A" w:rsidP="00F4599A">
      <w:pPr>
        <w:jc w:val="both"/>
      </w:pPr>
      <w:r>
        <w:t>Contracts, related correspondence and other</w:t>
      </w:r>
    </w:p>
    <w:p w14:paraId="32BCB240" w14:textId="77777777" w:rsidR="00F4599A" w:rsidRDefault="00F4599A" w:rsidP="00F4599A">
      <w:pPr>
        <w:jc w:val="both"/>
      </w:pPr>
      <w:r>
        <w:t xml:space="preserve">supporting documentation                             </w:t>
      </w:r>
      <w:r>
        <w:tab/>
      </w:r>
      <w:r>
        <w:tab/>
      </w:r>
      <w:r>
        <w:tab/>
        <w:t xml:space="preserve">10 </w:t>
      </w:r>
      <w:proofErr w:type="spellStart"/>
      <w:r>
        <w:t>yrs</w:t>
      </w:r>
      <w:proofErr w:type="spellEnd"/>
      <w:r>
        <w:t xml:space="preserve"> after termination</w:t>
      </w:r>
    </w:p>
    <w:p w14:paraId="0C0F0EE1" w14:textId="77777777" w:rsidR="00F4599A" w:rsidRDefault="00F4599A" w:rsidP="00F4599A">
      <w:pPr>
        <w:jc w:val="both"/>
      </w:pPr>
      <w:r>
        <w:t>Legal correspondence</w:t>
      </w:r>
      <w:r>
        <w:tab/>
      </w:r>
      <w:r>
        <w:tab/>
      </w:r>
      <w:r>
        <w:tab/>
      </w:r>
      <w:r>
        <w:tab/>
      </w:r>
      <w:r>
        <w:tab/>
      </w:r>
      <w:r>
        <w:tab/>
        <w:t>Permanent</w:t>
      </w:r>
    </w:p>
    <w:p w14:paraId="38BA881C" w14:textId="77777777" w:rsidR="00F4599A" w:rsidRDefault="00F4599A" w:rsidP="00F4599A">
      <w:pPr>
        <w:jc w:val="both"/>
      </w:pPr>
    </w:p>
    <w:p w14:paraId="670460C1" w14:textId="77777777" w:rsidR="00F4599A" w:rsidRDefault="00F4599A" w:rsidP="00F4599A">
      <w:pPr>
        <w:pStyle w:val="Heading1"/>
      </w:pPr>
      <w:r>
        <w:t>Management and Miscellaneous</w:t>
      </w:r>
    </w:p>
    <w:p w14:paraId="2E00AA00" w14:textId="77777777" w:rsidR="00F4599A" w:rsidRDefault="00F4599A" w:rsidP="00F4599A">
      <w:pPr>
        <w:jc w:val="both"/>
      </w:pPr>
      <w:r>
        <w:t>Strategic Plans</w:t>
      </w:r>
      <w:r>
        <w:tab/>
      </w:r>
      <w:r>
        <w:tab/>
      </w:r>
      <w:r>
        <w:tab/>
      </w:r>
      <w:r>
        <w:tab/>
      </w:r>
      <w:r>
        <w:tab/>
      </w:r>
      <w:r>
        <w:tab/>
      </w:r>
      <w:r>
        <w:tab/>
        <w:t>7 years after expiration</w:t>
      </w:r>
    </w:p>
    <w:p w14:paraId="6A868C54" w14:textId="77777777" w:rsidR="00F4599A" w:rsidRDefault="00F4599A" w:rsidP="00F4599A">
      <w:pPr>
        <w:jc w:val="both"/>
      </w:pPr>
      <w:r>
        <w:t>Disaster Recovery Plan</w:t>
      </w:r>
      <w:r>
        <w:tab/>
      </w:r>
      <w:r>
        <w:tab/>
      </w:r>
      <w:r>
        <w:tab/>
      </w:r>
      <w:r>
        <w:tab/>
      </w:r>
      <w:r>
        <w:tab/>
        <w:t>7 years after replacement</w:t>
      </w:r>
    </w:p>
    <w:p w14:paraId="46C2538C" w14:textId="77777777" w:rsidR="00F4599A" w:rsidRDefault="00F4599A" w:rsidP="00F4599A">
      <w:pPr>
        <w:jc w:val="both"/>
      </w:pPr>
      <w:r>
        <w:t>Policies and Procedures Manual</w:t>
      </w:r>
      <w:r>
        <w:tab/>
      </w:r>
      <w:r>
        <w:tab/>
      </w:r>
      <w:r>
        <w:tab/>
      </w:r>
      <w:r>
        <w:tab/>
        <w:t>Current version with revision</w:t>
      </w:r>
    </w:p>
    <w:p w14:paraId="280C0451" w14:textId="77777777" w:rsidR="00F4599A" w:rsidRDefault="00F4599A" w:rsidP="00F4599A">
      <w:pPr>
        <w:jc w:val="both"/>
      </w:pPr>
      <w:r>
        <w:tab/>
      </w:r>
      <w:r>
        <w:tab/>
      </w:r>
      <w:r>
        <w:tab/>
      </w:r>
      <w:r>
        <w:tab/>
      </w:r>
      <w:r>
        <w:tab/>
      </w:r>
      <w:r>
        <w:tab/>
      </w:r>
      <w:r>
        <w:tab/>
      </w:r>
      <w:r>
        <w:tab/>
        <w:t>history</w:t>
      </w:r>
    </w:p>
    <w:p w14:paraId="700E64D3" w14:textId="77777777" w:rsidR="00F4599A" w:rsidRDefault="00F4599A" w:rsidP="00F4599A">
      <w:pPr>
        <w:jc w:val="both"/>
      </w:pPr>
    </w:p>
    <w:p w14:paraId="733EE4D7" w14:textId="77777777" w:rsidR="00F4599A" w:rsidRDefault="00F4599A" w:rsidP="00F4599A">
      <w:pPr>
        <w:pStyle w:val="Heading1"/>
      </w:pPr>
      <w:r>
        <w:t>Property – Real, Personal and Intellectual</w:t>
      </w:r>
    </w:p>
    <w:p w14:paraId="4EDE056A" w14:textId="77777777" w:rsidR="00F4599A" w:rsidRDefault="00F4599A" w:rsidP="00F4599A">
      <w:pPr>
        <w:jc w:val="both"/>
      </w:pPr>
      <w:r>
        <w:t>Property deeds and purchase/sale agreements</w:t>
      </w:r>
      <w:r>
        <w:tab/>
      </w:r>
      <w:r>
        <w:tab/>
        <w:t>Permanent</w:t>
      </w:r>
    </w:p>
    <w:p w14:paraId="36829058" w14:textId="77777777" w:rsidR="00F4599A" w:rsidRDefault="00F4599A" w:rsidP="00F4599A">
      <w:pPr>
        <w:jc w:val="both"/>
      </w:pPr>
      <w:r>
        <w:t>Property Tax</w:t>
      </w:r>
      <w:r>
        <w:tab/>
      </w:r>
      <w:r>
        <w:tab/>
      </w:r>
      <w:r>
        <w:tab/>
      </w:r>
      <w:r>
        <w:tab/>
      </w:r>
      <w:r>
        <w:tab/>
      </w:r>
      <w:r>
        <w:tab/>
      </w:r>
      <w:r>
        <w:tab/>
        <w:t>Permanent</w:t>
      </w:r>
    </w:p>
    <w:p w14:paraId="49E85BD5" w14:textId="77777777" w:rsidR="00F4599A" w:rsidRDefault="00F4599A" w:rsidP="00F4599A">
      <w:pPr>
        <w:jc w:val="both"/>
      </w:pPr>
      <w:r>
        <w:t>Real Property Leases</w:t>
      </w:r>
      <w:r>
        <w:tab/>
      </w:r>
      <w:r>
        <w:tab/>
      </w:r>
      <w:r>
        <w:tab/>
      </w:r>
      <w:r>
        <w:tab/>
      </w:r>
      <w:r>
        <w:tab/>
      </w:r>
      <w:r>
        <w:tab/>
        <w:t>Permanent</w:t>
      </w:r>
    </w:p>
    <w:p w14:paraId="7217C860" w14:textId="77777777" w:rsidR="00F4599A" w:rsidRDefault="00F4599A" w:rsidP="00F4599A">
      <w:pPr>
        <w:jc w:val="both"/>
      </w:pPr>
      <w:r>
        <w:t>Personal Property Leases</w:t>
      </w:r>
      <w:r>
        <w:tab/>
      </w:r>
      <w:r>
        <w:tab/>
      </w:r>
      <w:r>
        <w:tab/>
      </w:r>
      <w:r>
        <w:tab/>
      </w:r>
      <w:r>
        <w:tab/>
        <w:t>10 years after termination</w:t>
      </w:r>
    </w:p>
    <w:p w14:paraId="156F0E74" w14:textId="77777777" w:rsidR="00F4599A" w:rsidRDefault="00F4599A" w:rsidP="00F4599A">
      <w:pPr>
        <w:jc w:val="both"/>
      </w:pPr>
      <w:r>
        <w:t>Trademarks, Copyrights and Patents</w:t>
      </w:r>
      <w:r>
        <w:tab/>
      </w:r>
      <w:r>
        <w:tab/>
      </w:r>
      <w:r>
        <w:tab/>
      </w:r>
      <w:r>
        <w:tab/>
        <w:t>Permanent</w:t>
      </w:r>
    </w:p>
    <w:p w14:paraId="608A2A1E" w14:textId="77777777" w:rsidR="00F4599A" w:rsidRDefault="00F4599A" w:rsidP="00F4599A">
      <w:pPr>
        <w:jc w:val="both"/>
      </w:pPr>
    </w:p>
    <w:p w14:paraId="2F7EA0A8" w14:textId="77777777" w:rsidR="00F4599A" w:rsidRDefault="00F4599A" w:rsidP="00F4599A">
      <w:pPr>
        <w:pStyle w:val="Heading1"/>
      </w:pPr>
      <w:r>
        <w:t>Tax</w:t>
      </w:r>
    </w:p>
    <w:p w14:paraId="27E62C1E" w14:textId="77777777" w:rsidR="00F4599A" w:rsidRPr="00AC63C1" w:rsidRDefault="00F4599A" w:rsidP="00F4599A">
      <w:pPr>
        <w:jc w:val="both"/>
        <w:rPr>
          <w:lang w:val="fr-FR"/>
        </w:rPr>
      </w:pPr>
      <w:proofErr w:type="spellStart"/>
      <w:r w:rsidRPr="00AC63C1">
        <w:rPr>
          <w:lang w:val="fr-FR"/>
        </w:rPr>
        <w:t>Tax</w:t>
      </w:r>
      <w:proofErr w:type="spellEnd"/>
      <w:r w:rsidRPr="00AC63C1">
        <w:rPr>
          <w:lang w:val="fr-FR"/>
        </w:rPr>
        <w:t xml:space="preserve"> exemption documents &amp; </w:t>
      </w:r>
      <w:proofErr w:type="spellStart"/>
      <w:r w:rsidRPr="00AC63C1">
        <w:rPr>
          <w:lang w:val="fr-FR"/>
        </w:rPr>
        <w:t>correspondence</w:t>
      </w:r>
      <w:proofErr w:type="spellEnd"/>
      <w:r w:rsidRPr="00AC63C1">
        <w:rPr>
          <w:lang w:val="fr-FR"/>
        </w:rPr>
        <w:tab/>
      </w:r>
      <w:r w:rsidRPr="00AC63C1">
        <w:rPr>
          <w:lang w:val="fr-FR"/>
        </w:rPr>
        <w:tab/>
        <w:t>Permanent</w:t>
      </w:r>
    </w:p>
    <w:p w14:paraId="443741A1" w14:textId="77777777" w:rsidR="00F4599A" w:rsidRPr="00AC63C1" w:rsidRDefault="00F4599A" w:rsidP="00F4599A">
      <w:pPr>
        <w:jc w:val="both"/>
        <w:rPr>
          <w:lang w:val="fr-FR"/>
        </w:rPr>
      </w:pPr>
      <w:r w:rsidRPr="00AC63C1">
        <w:rPr>
          <w:lang w:val="fr-FR"/>
        </w:rPr>
        <w:t xml:space="preserve">IRS </w:t>
      </w:r>
      <w:proofErr w:type="spellStart"/>
      <w:r w:rsidRPr="00AC63C1">
        <w:rPr>
          <w:lang w:val="fr-FR"/>
        </w:rPr>
        <w:t>Rulings</w:t>
      </w:r>
      <w:proofErr w:type="spellEnd"/>
      <w:r w:rsidRPr="00AC63C1">
        <w:rPr>
          <w:lang w:val="fr-FR"/>
        </w:rPr>
        <w:tab/>
      </w:r>
      <w:r w:rsidRPr="00AC63C1">
        <w:rPr>
          <w:lang w:val="fr-FR"/>
        </w:rPr>
        <w:tab/>
      </w:r>
      <w:r w:rsidRPr="00AC63C1">
        <w:rPr>
          <w:lang w:val="fr-FR"/>
        </w:rPr>
        <w:tab/>
      </w:r>
      <w:r w:rsidRPr="00AC63C1">
        <w:rPr>
          <w:lang w:val="fr-FR"/>
        </w:rPr>
        <w:tab/>
      </w:r>
      <w:r w:rsidRPr="00AC63C1">
        <w:rPr>
          <w:lang w:val="fr-FR"/>
        </w:rPr>
        <w:tab/>
      </w:r>
      <w:r w:rsidRPr="00AC63C1">
        <w:rPr>
          <w:lang w:val="fr-FR"/>
        </w:rPr>
        <w:tab/>
      </w:r>
      <w:r w:rsidRPr="00AC63C1">
        <w:rPr>
          <w:lang w:val="fr-FR"/>
        </w:rPr>
        <w:tab/>
        <w:t>Permanent</w:t>
      </w:r>
    </w:p>
    <w:p w14:paraId="16DDA950" w14:textId="77777777" w:rsidR="00F4599A" w:rsidRDefault="00F4599A" w:rsidP="00F4599A">
      <w:pPr>
        <w:jc w:val="both"/>
      </w:pPr>
      <w:r>
        <w:t>Annual information returns – federal &amp; state</w:t>
      </w:r>
      <w:r>
        <w:tab/>
      </w:r>
      <w:r>
        <w:tab/>
      </w:r>
      <w:r>
        <w:tab/>
        <w:t>Permanent</w:t>
      </w:r>
    </w:p>
    <w:p w14:paraId="50B52426" w14:textId="77777777" w:rsidR="00F4599A" w:rsidRPr="008B4A7B" w:rsidRDefault="00F4599A" w:rsidP="00F4599A">
      <w:pPr>
        <w:jc w:val="both"/>
        <w:rPr>
          <w:lang w:val="fr-FR"/>
        </w:rPr>
      </w:pPr>
      <w:proofErr w:type="spellStart"/>
      <w:r w:rsidRPr="008B4A7B">
        <w:rPr>
          <w:lang w:val="fr-FR"/>
        </w:rPr>
        <w:t>Tax</w:t>
      </w:r>
      <w:proofErr w:type="spellEnd"/>
      <w:r w:rsidRPr="008B4A7B">
        <w:rPr>
          <w:lang w:val="fr-FR"/>
        </w:rPr>
        <w:t xml:space="preserve"> </w:t>
      </w:r>
      <w:proofErr w:type="spellStart"/>
      <w:r w:rsidRPr="008B4A7B">
        <w:rPr>
          <w:lang w:val="fr-FR"/>
        </w:rPr>
        <w:t>returns</w:t>
      </w:r>
      <w:proofErr w:type="spellEnd"/>
      <w:r w:rsidRPr="008B4A7B">
        <w:rPr>
          <w:lang w:val="fr-FR"/>
        </w:rPr>
        <w:tab/>
      </w:r>
      <w:r w:rsidRPr="008B4A7B">
        <w:rPr>
          <w:lang w:val="fr-FR"/>
        </w:rPr>
        <w:tab/>
      </w:r>
      <w:r w:rsidRPr="008B4A7B">
        <w:rPr>
          <w:lang w:val="fr-FR"/>
        </w:rPr>
        <w:tab/>
      </w:r>
      <w:r w:rsidRPr="008B4A7B">
        <w:rPr>
          <w:lang w:val="fr-FR"/>
        </w:rPr>
        <w:tab/>
      </w:r>
      <w:r w:rsidRPr="008B4A7B">
        <w:rPr>
          <w:lang w:val="fr-FR"/>
        </w:rPr>
        <w:tab/>
      </w:r>
      <w:r w:rsidRPr="008B4A7B">
        <w:rPr>
          <w:lang w:val="fr-FR"/>
        </w:rPr>
        <w:tab/>
      </w:r>
      <w:r w:rsidRPr="008B4A7B">
        <w:rPr>
          <w:lang w:val="fr-FR"/>
        </w:rPr>
        <w:tab/>
        <w:t>Permanent</w:t>
      </w:r>
    </w:p>
    <w:p w14:paraId="5038A796" w14:textId="77777777" w:rsidR="00383DEF" w:rsidRDefault="00383DEF"/>
    <w:sectPr w:rsidR="00383DEF" w:rsidSect="002C3A3C">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3E40" w14:textId="77777777" w:rsidR="006C30A3" w:rsidRDefault="006C30A3" w:rsidP="0074765B">
      <w:r>
        <w:separator/>
      </w:r>
    </w:p>
  </w:endnote>
  <w:endnote w:type="continuationSeparator" w:id="0">
    <w:p w14:paraId="25799A64" w14:textId="77777777" w:rsidR="006C30A3" w:rsidRDefault="006C30A3" w:rsidP="0074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5B08A" w14:textId="77777777" w:rsidR="006C30A3" w:rsidRDefault="006C30A3" w:rsidP="0074765B">
      <w:r>
        <w:separator/>
      </w:r>
    </w:p>
  </w:footnote>
  <w:footnote w:type="continuationSeparator" w:id="0">
    <w:p w14:paraId="44D059F8" w14:textId="77777777" w:rsidR="006C30A3" w:rsidRDefault="006C30A3" w:rsidP="00747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9D55" w14:textId="2B461BAA" w:rsidR="0074765B" w:rsidRDefault="0074765B" w:rsidP="0074765B">
    <w:pPr>
      <w:pStyle w:val="Header"/>
    </w:pPr>
    <w:r w:rsidRPr="00E75493">
      <w:rPr>
        <w:rFonts w:ascii="Arial" w:hAnsi="Arial" w:cs="Arial"/>
        <w:sz w:val="20"/>
        <w:szCs w:val="20"/>
      </w:rPr>
      <w:t xml:space="preserve">Received </w:t>
    </w:r>
    <w:r>
      <w:rPr>
        <w:rFonts w:ascii="Arial" w:hAnsi="Arial" w:cs="Arial"/>
        <w:sz w:val="20"/>
        <w:szCs w:val="20"/>
      </w:rPr>
      <w:t>March 2015</w:t>
    </w:r>
  </w:p>
  <w:p w14:paraId="79F18FD4" w14:textId="77777777" w:rsidR="0074765B" w:rsidRDefault="00747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99A"/>
    <w:rsid w:val="002C3A3C"/>
    <w:rsid w:val="00383DEF"/>
    <w:rsid w:val="006C30A3"/>
    <w:rsid w:val="0074765B"/>
    <w:rsid w:val="00F459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98ED6"/>
  <w15:docId w15:val="{69A958E8-0026-E241-8B78-74388496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9A"/>
    <w:rPr>
      <w:rFonts w:ascii="Times New Roman" w:eastAsia="Times New Roman" w:hAnsi="Times New Roman" w:cs="Times New Roman"/>
    </w:rPr>
  </w:style>
  <w:style w:type="paragraph" w:styleId="Heading1">
    <w:name w:val="heading 1"/>
    <w:basedOn w:val="Normal"/>
    <w:next w:val="Normal"/>
    <w:link w:val="Heading1Char"/>
    <w:qFormat/>
    <w:rsid w:val="00F4599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99A"/>
    <w:rPr>
      <w:rFonts w:ascii="Times New Roman" w:eastAsia="Times New Roman" w:hAnsi="Times New Roman" w:cs="Times New Roman"/>
      <w:b/>
      <w:bCs/>
    </w:rPr>
  </w:style>
  <w:style w:type="paragraph" w:styleId="Header">
    <w:name w:val="header"/>
    <w:basedOn w:val="Normal"/>
    <w:link w:val="HeaderChar"/>
    <w:uiPriority w:val="99"/>
    <w:unhideWhenUsed/>
    <w:rsid w:val="0074765B"/>
    <w:pPr>
      <w:tabs>
        <w:tab w:val="center" w:pos="4680"/>
        <w:tab w:val="right" w:pos="9360"/>
      </w:tabs>
    </w:pPr>
  </w:style>
  <w:style w:type="character" w:customStyle="1" w:styleId="HeaderChar">
    <w:name w:val="Header Char"/>
    <w:basedOn w:val="DefaultParagraphFont"/>
    <w:link w:val="Header"/>
    <w:uiPriority w:val="99"/>
    <w:rsid w:val="0074765B"/>
    <w:rPr>
      <w:rFonts w:ascii="Times New Roman" w:eastAsia="Times New Roman" w:hAnsi="Times New Roman" w:cs="Times New Roman"/>
    </w:rPr>
  </w:style>
  <w:style w:type="paragraph" w:styleId="Footer">
    <w:name w:val="footer"/>
    <w:basedOn w:val="Normal"/>
    <w:link w:val="FooterChar"/>
    <w:uiPriority w:val="99"/>
    <w:unhideWhenUsed/>
    <w:rsid w:val="0074765B"/>
    <w:pPr>
      <w:tabs>
        <w:tab w:val="center" w:pos="4680"/>
        <w:tab w:val="right" w:pos="9360"/>
      </w:tabs>
    </w:pPr>
  </w:style>
  <w:style w:type="character" w:customStyle="1" w:styleId="FooterChar">
    <w:name w:val="Footer Char"/>
    <w:basedOn w:val="DefaultParagraphFont"/>
    <w:link w:val="Footer"/>
    <w:uiPriority w:val="99"/>
    <w:rsid w:val="007476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3528</Characters>
  <Application>Microsoft Office Word</Application>
  <DocSecurity>0</DocSecurity>
  <Lines>70</Lines>
  <Paragraphs>18</Paragraphs>
  <ScaleCrop>false</ScaleCrop>
  <Company>SFN&amp;R</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Goldberg</dc:creator>
  <cp:keywords/>
  <dc:description/>
  <cp:lastModifiedBy>Elizabeth Marvel</cp:lastModifiedBy>
  <cp:revision>2</cp:revision>
  <dcterms:created xsi:type="dcterms:W3CDTF">2014-08-21T17:19:00Z</dcterms:created>
  <dcterms:modified xsi:type="dcterms:W3CDTF">2020-09-25T20:16:00Z</dcterms:modified>
</cp:coreProperties>
</file>