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CF3B" w14:textId="77777777"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For Immediate Release</w:t>
      </w:r>
    </w:p>
    <w:p w14:paraId="2A85FC8D" w14:textId="77777777" w:rsidR="006E7AE7" w:rsidRPr="00760D8B" w:rsidRDefault="006E7AE7" w:rsidP="001C7F00">
      <w:pPr>
        <w:rPr>
          <w:rFonts w:ascii="Arial Nova" w:hAnsi="Arial Nova" w:cstheme="minorHAnsi"/>
          <w:sz w:val="22"/>
          <w:szCs w:val="22"/>
        </w:rPr>
      </w:pPr>
    </w:p>
    <w:p w14:paraId="71367946" w14:textId="77777777"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 xml:space="preserve">Media contact: </w:t>
      </w:r>
    </w:p>
    <w:p w14:paraId="51D75A48" w14:textId="77777777"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Chelsey Coslett</w:t>
      </w:r>
    </w:p>
    <w:p w14:paraId="4DAF4CB4" w14:textId="77777777"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 xml:space="preserve">NEPIRC Manager of Marketing &amp; Stakeholder Engagement </w:t>
      </w:r>
    </w:p>
    <w:p w14:paraId="591E7958" w14:textId="77777777" w:rsidR="006E7AE7" w:rsidRPr="00760D8B" w:rsidRDefault="006E7AE7" w:rsidP="001C7F00">
      <w:pPr>
        <w:rPr>
          <w:rStyle w:val="Hyperlink"/>
          <w:rFonts w:ascii="Arial Nova" w:hAnsi="Arial Nova" w:cstheme="minorHAnsi"/>
          <w:sz w:val="22"/>
          <w:szCs w:val="22"/>
        </w:rPr>
      </w:pPr>
      <w:r w:rsidRPr="00760D8B">
        <w:rPr>
          <w:rFonts w:ascii="Arial Nova" w:hAnsi="Arial Nova" w:cstheme="minorHAnsi"/>
          <w:sz w:val="22"/>
          <w:szCs w:val="22"/>
        </w:rPr>
        <w:t xml:space="preserve">Email: </w:t>
      </w:r>
      <w:hyperlink r:id="rId11" w:history="1">
        <w:r w:rsidRPr="00760D8B">
          <w:rPr>
            <w:rStyle w:val="Hyperlink"/>
            <w:rFonts w:ascii="Arial Nova" w:hAnsi="Arial Nova" w:cstheme="minorHAnsi"/>
            <w:sz w:val="22"/>
            <w:szCs w:val="22"/>
          </w:rPr>
          <w:t>Chelsey@NEPIRC.com</w:t>
        </w:r>
      </w:hyperlink>
    </w:p>
    <w:p w14:paraId="01220AA7" w14:textId="77777777" w:rsidR="006E7AE7" w:rsidRPr="00CC0CD9" w:rsidRDefault="006E7AE7" w:rsidP="001C7F00">
      <w:pPr>
        <w:rPr>
          <w:rFonts w:ascii="Arial Nova" w:hAnsi="Arial Nova" w:cstheme="minorHAnsi"/>
          <w:color w:val="000000" w:themeColor="text1"/>
          <w:sz w:val="22"/>
          <w:szCs w:val="22"/>
        </w:rPr>
      </w:pPr>
      <w:r w:rsidRPr="00CC0CD9">
        <w:rPr>
          <w:rStyle w:val="Hyperlink"/>
          <w:rFonts w:ascii="Arial Nova" w:hAnsi="Arial Nova" w:cstheme="minorHAnsi"/>
          <w:color w:val="000000" w:themeColor="text1"/>
          <w:sz w:val="22"/>
          <w:szCs w:val="22"/>
          <w:u w:val="none"/>
        </w:rPr>
        <w:t>Phone: 570-704-0018</w:t>
      </w:r>
    </w:p>
    <w:p w14:paraId="11FF4871" w14:textId="77777777" w:rsidR="006E7AE7" w:rsidRPr="00760D8B" w:rsidRDefault="006E7AE7" w:rsidP="001C7F00">
      <w:pPr>
        <w:rPr>
          <w:rFonts w:ascii="Arial Nova" w:hAnsi="Arial Nova" w:cstheme="minorHAnsi"/>
          <w:b/>
          <w:bCs/>
          <w:sz w:val="22"/>
          <w:szCs w:val="22"/>
        </w:rPr>
      </w:pPr>
    </w:p>
    <w:p w14:paraId="098ACB21" w14:textId="77777777" w:rsidR="006E7AE7" w:rsidRPr="00760D8B" w:rsidRDefault="006E7AE7" w:rsidP="001C7F00">
      <w:pPr>
        <w:jc w:val="center"/>
        <w:rPr>
          <w:rFonts w:ascii="Arial Nova" w:hAnsi="Arial Nova" w:cstheme="minorHAnsi"/>
          <w:b/>
          <w:bCs/>
          <w:sz w:val="22"/>
          <w:szCs w:val="22"/>
        </w:rPr>
      </w:pPr>
    </w:p>
    <w:p w14:paraId="7CF8C724" w14:textId="51DF4EA6" w:rsidR="006E7AE7" w:rsidRPr="00760D8B" w:rsidRDefault="006E7AE7" w:rsidP="001C7F00">
      <w:pPr>
        <w:jc w:val="center"/>
        <w:rPr>
          <w:rFonts w:ascii="Arial Nova" w:hAnsi="Arial Nova" w:cstheme="minorHAnsi"/>
          <w:b/>
          <w:bCs/>
          <w:sz w:val="22"/>
          <w:szCs w:val="22"/>
        </w:rPr>
      </w:pPr>
      <w:r w:rsidRPr="00760D8B">
        <w:rPr>
          <w:rFonts w:ascii="Arial Nova" w:hAnsi="Arial Nova" w:cstheme="minorHAnsi"/>
          <w:b/>
          <w:bCs/>
          <w:sz w:val="22"/>
          <w:szCs w:val="22"/>
        </w:rPr>
        <w:t>Pennsylvania Manufacturers Attribute Significant Job, Revenue and Technology</w:t>
      </w:r>
      <w:r w:rsidR="00CC0CD9">
        <w:rPr>
          <w:rFonts w:ascii="Arial Nova" w:hAnsi="Arial Nova" w:cstheme="minorHAnsi"/>
          <w:b/>
          <w:bCs/>
          <w:sz w:val="22"/>
          <w:szCs w:val="22"/>
        </w:rPr>
        <w:t xml:space="preserve"> </w:t>
      </w:r>
      <w:r w:rsidRPr="00760D8B">
        <w:rPr>
          <w:rFonts w:ascii="Arial Nova" w:hAnsi="Arial Nova" w:cstheme="minorHAnsi"/>
          <w:b/>
          <w:bCs/>
          <w:sz w:val="22"/>
          <w:szCs w:val="22"/>
        </w:rPr>
        <w:t>Benefits to Statewide Industrial Resource Center (IRC)</w:t>
      </w:r>
      <w:r w:rsidR="00CC0CD9">
        <w:rPr>
          <w:rFonts w:ascii="Arial Nova" w:hAnsi="Arial Nova" w:cstheme="minorHAnsi"/>
          <w:b/>
          <w:bCs/>
          <w:sz w:val="22"/>
          <w:szCs w:val="22"/>
        </w:rPr>
        <w:t xml:space="preserve"> </w:t>
      </w:r>
      <w:r w:rsidRPr="00760D8B">
        <w:rPr>
          <w:rFonts w:ascii="Arial Nova" w:hAnsi="Arial Nova" w:cstheme="minorHAnsi"/>
          <w:b/>
          <w:bCs/>
          <w:sz w:val="22"/>
          <w:szCs w:val="22"/>
        </w:rPr>
        <w:t>Program</w:t>
      </w:r>
    </w:p>
    <w:p w14:paraId="6EFCA813" w14:textId="77777777" w:rsidR="006E7AE7" w:rsidRPr="00760D8B" w:rsidRDefault="006E7AE7" w:rsidP="001C7F00">
      <w:pPr>
        <w:jc w:val="center"/>
        <w:rPr>
          <w:rFonts w:ascii="Arial Nova" w:hAnsi="Arial Nova" w:cstheme="minorHAnsi"/>
          <w:b/>
          <w:bCs/>
          <w:sz w:val="22"/>
          <w:szCs w:val="22"/>
        </w:rPr>
      </w:pPr>
    </w:p>
    <w:p w14:paraId="6DC8CA06" w14:textId="4EB47D70"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 xml:space="preserve">Wilkes-Barre, PA., January 2023 – </w:t>
      </w:r>
      <w:r>
        <w:rPr>
          <w:rFonts w:ascii="Arial Nova" w:hAnsi="Arial Nova" w:cstheme="minorHAnsi"/>
          <w:sz w:val="22"/>
          <w:szCs w:val="22"/>
        </w:rPr>
        <w:t xml:space="preserve">Data </w:t>
      </w:r>
      <w:r w:rsidRPr="00760D8B">
        <w:rPr>
          <w:rFonts w:ascii="Arial Nova" w:hAnsi="Arial Nova" w:cstheme="minorHAnsi"/>
          <w:sz w:val="22"/>
          <w:szCs w:val="22"/>
        </w:rPr>
        <w:t xml:space="preserve">voluntarily provided </w:t>
      </w:r>
      <w:r>
        <w:rPr>
          <w:rFonts w:ascii="Arial Nova" w:hAnsi="Arial Nova" w:cstheme="minorHAnsi"/>
          <w:sz w:val="22"/>
          <w:szCs w:val="22"/>
        </w:rPr>
        <w:t xml:space="preserve">to independent researchers </w:t>
      </w:r>
      <w:r w:rsidRPr="00760D8B">
        <w:rPr>
          <w:rFonts w:ascii="Arial Nova" w:hAnsi="Arial Nova" w:cstheme="minorHAnsi"/>
          <w:sz w:val="22"/>
          <w:szCs w:val="22"/>
        </w:rPr>
        <w:t>by 5</w:t>
      </w:r>
      <w:r>
        <w:rPr>
          <w:rFonts w:ascii="Arial Nova" w:hAnsi="Arial Nova" w:cstheme="minorHAnsi"/>
          <w:sz w:val="22"/>
          <w:szCs w:val="22"/>
        </w:rPr>
        <w:t>41</w:t>
      </w:r>
      <w:r w:rsidRPr="00760D8B">
        <w:rPr>
          <w:rFonts w:ascii="Arial Nova" w:hAnsi="Arial Nova" w:cstheme="minorHAnsi"/>
          <w:sz w:val="22"/>
          <w:szCs w:val="22"/>
        </w:rPr>
        <w:t xml:space="preserve"> small and mid-sized manufacturing firms across Pennsylvania throughout 202</w:t>
      </w:r>
      <w:r>
        <w:rPr>
          <w:rFonts w:ascii="Arial Nova" w:hAnsi="Arial Nova" w:cstheme="minorHAnsi"/>
          <w:sz w:val="22"/>
          <w:szCs w:val="22"/>
        </w:rPr>
        <w:t>2</w:t>
      </w:r>
      <w:r w:rsidR="001C7F00">
        <w:rPr>
          <w:rFonts w:ascii="Arial Nova" w:hAnsi="Arial Nova" w:cstheme="minorHAnsi"/>
          <w:sz w:val="22"/>
          <w:szCs w:val="22"/>
        </w:rPr>
        <w:t>,</w:t>
      </w:r>
      <w:r>
        <w:rPr>
          <w:rFonts w:ascii="Arial Nova" w:hAnsi="Arial Nova" w:cstheme="minorHAnsi"/>
          <w:sz w:val="22"/>
          <w:szCs w:val="22"/>
        </w:rPr>
        <w:t xml:space="preserve"> and subsequently verified by the U.S. Department of Commerce</w:t>
      </w:r>
      <w:r w:rsidR="001C7F00">
        <w:rPr>
          <w:rFonts w:ascii="Arial Nova" w:hAnsi="Arial Nova" w:cstheme="minorHAnsi"/>
          <w:sz w:val="22"/>
          <w:szCs w:val="22"/>
        </w:rPr>
        <w:t>,</w:t>
      </w:r>
      <w:r>
        <w:rPr>
          <w:rFonts w:ascii="Arial Nova" w:hAnsi="Arial Nova" w:cstheme="minorHAnsi"/>
          <w:sz w:val="22"/>
          <w:szCs w:val="22"/>
        </w:rPr>
        <w:t xml:space="preserve"> confirm that the s</w:t>
      </w:r>
      <w:r w:rsidRPr="00760D8B">
        <w:rPr>
          <w:rFonts w:ascii="Arial Nova" w:hAnsi="Arial Nova" w:cstheme="minorHAnsi"/>
          <w:sz w:val="22"/>
          <w:szCs w:val="22"/>
        </w:rPr>
        <w:t xml:space="preserve">tatewide Industrial Resource Center </w:t>
      </w:r>
      <w:r w:rsidR="00211A30">
        <w:rPr>
          <w:rFonts w:ascii="Arial Nova" w:hAnsi="Arial Nova" w:cstheme="minorHAnsi"/>
          <w:sz w:val="22"/>
          <w:szCs w:val="22"/>
        </w:rPr>
        <w:t xml:space="preserve">(IRC) </w:t>
      </w:r>
      <w:r w:rsidRPr="00760D8B">
        <w:rPr>
          <w:rFonts w:ascii="Arial Nova" w:hAnsi="Arial Nova" w:cstheme="minorHAnsi"/>
          <w:sz w:val="22"/>
          <w:szCs w:val="22"/>
        </w:rPr>
        <w:t xml:space="preserve">initiative – the Commonwealth’s flagship program for strengthening the competitiveness and resiliency of smaller industrial firms – generated significant positive results </w:t>
      </w:r>
      <w:r>
        <w:rPr>
          <w:rFonts w:ascii="Arial Nova" w:hAnsi="Arial Nova" w:cstheme="minorHAnsi"/>
          <w:sz w:val="22"/>
          <w:szCs w:val="22"/>
        </w:rPr>
        <w:t xml:space="preserve">amidst a turbulent economy. </w:t>
      </w:r>
      <w:r w:rsidRPr="00760D8B">
        <w:rPr>
          <w:rFonts w:ascii="Arial Nova" w:hAnsi="Arial Nova" w:cstheme="minorHAnsi"/>
          <w:sz w:val="22"/>
          <w:szCs w:val="22"/>
        </w:rPr>
        <w:t xml:space="preserve">Over the past 12 months, manufacturers that utilized IRC professional services avoided </w:t>
      </w:r>
      <w:r>
        <w:rPr>
          <w:rFonts w:ascii="Arial Nova" w:hAnsi="Arial Nova" w:cstheme="minorHAnsi"/>
          <w:sz w:val="22"/>
          <w:szCs w:val="22"/>
        </w:rPr>
        <w:t xml:space="preserve">4,099 layoffs while adding 1,226 </w:t>
      </w:r>
      <w:r w:rsidRPr="00760D8B">
        <w:rPr>
          <w:rFonts w:ascii="Arial Nova" w:hAnsi="Arial Nova" w:cstheme="minorHAnsi"/>
          <w:sz w:val="22"/>
          <w:szCs w:val="22"/>
        </w:rPr>
        <w:t>full-time workers to their</w:t>
      </w:r>
      <w:r>
        <w:rPr>
          <w:rFonts w:ascii="Arial Nova" w:hAnsi="Arial Nova" w:cstheme="minorHAnsi"/>
          <w:sz w:val="22"/>
          <w:szCs w:val="22"/>
        </w:rPr>
        <w:t xml:space="preserve"> payrolls. </w:t>
      </w:r>
      <w:r w:rsidRPr="00760D8B">
        <w:rPr>
          <w:rFonts w:ascii="Arial Nova" w:hAnsi="Arial Nova" w:cstheme="minorHAnsi"/>
          <w:sz w:val="22"/>
          <w:szCs w:val="22"/>
        </w:rPr>
        <w:t>The</w:t>
      </w:r>
      <w:r>
        <w:rPr>
          <w:rFonts w:ascii="Arial Nova" w:hAnsi="Arial Nova" w:cstheme="minorHAnsi"/>
          <w:sz w:val="22"/>
          <w:szCs w:val="22"/>
        </w:rPr>
        <w:t>y</w:t>
      </w:r>
      <w:r w:rsidRPr="00760D8B">
        <w:rPr>
          <w:rFonts w:ascii="Arial Nova" w:hAnsi="Arial Nova" w:cstheme="minorHAnsi"/>
          <w:sz w:val="22"/>
          <w:szCs w:val="22"/>
        </w:rPr>
        <w:t xml:space="preserve"> also realized $</w:t>
      </w:r>
      <w:r>
        <w:rPr>
          <w:rFonts w:ascii="Arial Nova" w:hAnsi="Arial Nova" w:cstheme="minorHAnsi"/>
          <w:sz w:val="22"/>
          <w:szCs w:val="22"/>
        </w:rPr>
        <w:t xml:space="preserve">398.9 </w:t>
      </w:r>
      <w:r w:rsidRPr="00760D8B">
        <w:rPr>
          <w:rFonts w:ascii="Arial Nova" w:hAnsi="Arial Nova" w:cstheme="minorHAnsi"/>
          <w:sz w:val="22"/>
          <w:szCs w:val="22"/>
        </w:rPr>
        <w:t>million in retained sales and secured $</w:t>
      </w:r>
      <w:r>
        <w:rPr>
          <w:rFonts w:ascii="Arial Nova" w:hAnsi="Arial Nova" w:cstheme="minorHAnsi"/>
          <w:sz w:val="22"/>
          <w:szCs w:val="22"/>
        </w:rPr>
        <w:t xml:space="preserve">108.9 </w:t>
      </w:r>
      <w:r w:rsidRPr="00760D8B">
        <w:rPr>
          <w:rFonts w:ascii="Arial Nova" w:hAnsi="Arial Nova" w:cstheme="minorHAnsi"/>
          <w:sz w:val="22"/>
          <w:szCs w:val="22"/>
        </w:rPr>
        <w:t xml:space="preserve">million of new customer orders as results of their IRC </w:t>
      </w:r>
      <w:r>
        <w:rPr>
          <w:rFonts w:ascii="Arial Nova" w:hAnsi="Arial Nova" w:cstheme="minorHAnsi"/>
          <w:sz w:val="22"/>
          <w:szCs w:val="22"/>
        </w:rPr>
        <w:t xml:space="preserve">assistance. </w:t>
      </w:r>
      <w:r w:rsidRPr="00760D8B">
        <w:rPr>
          <w:rFonts w:ascii="Arial Nova" w:hAnsi="Arial Nova" w:cstheme="minorHAnsi"/>
          <w:sz w:val="22"/>
          <w:szCs w:val="22"/>
        </w:rPr>
        <w:t xml:space="preserve"> </w:t>
      </w:r>
    </w:p>
    <w:p w14:paraId="4AFB4263" w14:textId="77777777" w:rsidR="006E7AE7" w:rsidRPr="00760D8B" w:rsidRDefault="006E7AE7" w:rsidP="001C7F00">
      <w:pPr>
        <w:rPr>
          <w:rFonts w:ascii="Arial Nova" w:hAnsi="Arial Nova" w:cstheme="minorHAnsi"/>
          <w:sz w:val="22"/>
          <w:szCs w:val="22"/>
        </w:rPr>
      </w:pPr>
    </w:p>
    <w:p w14:paraId="242EB3B2" w14:textId="1713C298" w:rsidR="006E7AE7" w:rsidRDefault="006E7AE7" w:rsidP="001C7F00">
      <w:pPr>
        <w:rPr>
          <w:rFonts w:ascii="Arial Nova" w:hAnsi="Arial Nova" w:cstheme="minorHAnsi"/>
          <w:sz w:val="22"/>
          <w:szCs w:val="22"/>
        </w:rPr>
      </w:pPr>
      <w:r w:rsidRPr="00760D8B">
        <w:rPr>
          <w:rFonts w:ascii="Arial Nova" w:hAnsi="Arial Nova" w:cstheme="minorHAnsi"/>
          <w:sz w:val="22"/>
          <w:szCs w:val="22"/>
        </w:rPr>
        <w:t>In addition to growing their workforces and increasing</w:t>
      </w:r>
      <w:r w:rsidR="0076236C">
        <w:rPr>
          <w:rFonts w:ascii="Arial Nova" w:hAnsi="Arial Nova" w:cstheme="minorHAnsi"/>
          <w:sz w:val="22"/>
          <w:szCs w:val="22"/>
        </w:rPr>
        <w:t xml:space="preserve"> </w:t>
      </w:r>
      <w:r w:rsidRPr="00760D8B">
        <w:rPr>
          <w:rFonts w:ascii="Arial Nova" w:hAnsi="Arial Nova" w:cstheme="minorHAnsi"/>
          <w:sz w:val="22"/>
          <w:szCs w:val="22"/>
        </w:rPr>
        <w:t>top-line revenue numbers, companies that performed consultative projects with their regional IRC reduced their non-personnel operating costs by $</w:t>
      </w:r>
      <w:r>
        <w:rPr>
          <w:rFonts w:ascii="Arial Nova" w:hAnsi="Arial Nova" w:cstheme="minorHAnsi"/>
          <w:sz w:val="22"/>
          <w:szCs w:val="22"/>
        </w:rPr>
        <w:t xml:space="preserve">43.1 </w:t>
      </w:r>
      <w:r w:rsidRPr="00760D8B">
        <w:rPr>
          <w:rFonts w:ascii="Arial Nova" w:hAnsi="Arial Nova" w:cstheme="minorHAnsi"/>
          <w:sz w:val="22"/>
          <w:szCs w:val="22"/>
        </w:rPr>
        <w:t>million over the past 12 months</w:t>
      </w:r>
      <w:r>
        <w:rPr>
          <w:rFonts w:ascii="Arial Nova" w:hAnsi="Arial Nova" w:cstheme="minorHAnsi"/>
          <w:sz w:val="22"/>
          <w:szCs w:val="22"/>
        </w:rPr>
        <w:t xml:space="preserve"> </w:t>
      </w:r>
      <w:r w:rsidRPr="00760D8B">
        <w:rPr>
          <w:rFonts w:ascii="Arial Nova" w:hAnsi="Arial Nova" w:cstheme="minorHAnsi"/>
          <w:sz w:val="22"/>
          <w:szCs w:val="22"/>
        </w:rPr>
        <w:t>and invested more than $2</w:t>
      </w:r>
      <w:r>
        <w:rPr>
          <w:rFonts w:ascii="Arial Nova" w:hAnsi="Arial Nova" w:cstheme="minorHAnsi"/>
          <w:sz w:val="22"/>
          <w:szCs w:val="22"/>
        </w:rPr>
        <w:t>12</w:t>
      </w:r>
      <w:r w:rsidRPr="00760D8B">
        <w:rPr>
          <w:rFonts w:ascii="Arial Nova" w:hAnsi="Arial Nova" w:cstheme="minorHAnsi"/>
          <w:sz w:val="22"/>
          <w:szCs w:val="22"/>
        </w:rPr>
        <w:t xml:space="preserve"> million in new equipment, facility expansion, advanced technologies and workforce training.  </w:t>
      </w:r>
    </w:p>
    <w:p w14:paraId="2EB08470" w14:textId="77777777" w:rsidR="006E7AE7" w:rsidRDefault="006E7AE7" w:rsidP="001C7F00">
      <w:pPr>
        <w:rPr>
          <w:rFonts w:ascii="Arial Nova" w:hAnsi="Arial Nova" w:cstheme="minorHAnsi"/>
          <w:sz w:val="22"/>
          <w:szCs w:val="22"/>
        </w:rPr>
      </w:pPr>
    </w:p>
    <w:p w14:paraId="44D58F2F" w14:textId="77777777" w:rsidR="006E7AE7" w:rsidRPr="00760D8B" w:rsidRDefault="006E7AE7" w:rsidP="001C7F00">
      <w:pPr>
        <w:rPr>
          <w:rFonts w:ascii="Arial Nova" w:hAnsi="Arial Nova" w:cstheme="minorHAnsi"/>
          <w:sz w:val="22"/>
          <w:szCs w:val="22"/>
        </w:rPr>
      </w:pPr>
      <w:r>
        <w:rPr>
          <w:rFonts w:ascii="Arial Nova" w:hAnsi="Arial Nova" w:cstheme="minorHAnsi"/>
          <w:sz w:val="22"/>
          <w:szCs w:val="22"/>
        </w:rPr>
        <w:t xml:space="preserve">Over the past three years, since the initial onset of the COVID-19 pandemic, services provided by the IRCs across Pennsylvania have enabled manufacturers to avoid 12,565 layoffs, create 3,506 new manufacturing jobs and increase revenues by nearly $370 million. </w:t>
      </w:r>
    </w:p>
    <w:p w14:paraId="4FE2D763" w14:textId="77777777" w:rsidR="006E7AE7" w:rsidRPr="00760D8B" w:rsidRDefault="006E7AE7" w:rsidP="001C7F00">
      <w:pPr>
        <w:rPr>
          <w:rFonts w:ascii="Arial Nova" w:hAnsi="Arial Nova" w:cstheme="minorHAnsi"/>
          <w:sz w:val="22"/>
          <w:szCs w:val="22"/>
        </w:rPr>
      </w:pPr>
    </w:p>
    <w:p w14:paraId="4C6DDE96" w14:textId="77777777"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 xml:space="preserve">Pennsylvania’s IRC initiative consists of seven affiliates – </w:t>
      </w:r>
      <w:hyperlink r:id="rId12" w:history="1">
        <w:r w:rsidRPr="00760D8B">
          <w:rPr>
            <w:rStyle w:val="Hyperlink"/>
            <w:rFonts w:ascii="Arial Nova" w:hAnsi="Arial Nova" w:cstheme="minorHAnsi"/>
            <w:sz w:val="22"/>
            <w:szCs w:val="22"/>
          </w:rPr>
          <w:t>DVIRC</w:t>
        </w:r>
      </w:hyperlink>
      <w:r w:rsidRPr="00760D8B">
        <w:rPr>
          <w:rFonts w:ascii="Arial Nova" w:hAnsi="Arial Nova" w:cstheme="minorHAnsi"/>
          <w:sz w:val="22"/>
          <w:szCs w:val="22"/>
        </w:rPr>
        <w:t xml:space="preserve">, </w:t>
      </w:r>
      <w:hyperlink r:id="rId13" w:history="1">
        <w:r w:rsidRPr="00760D8B">
          <w:rPr>
            <w:rStyle w:val="Hyperlink"/>
            <w:rFonts w:ascii="Arial Nova" w:hAnsi="Arial Nova" w:cstheme="minorHAnsi"/>
            <w:sz w:val="22"/>
            <w:szCs w:val="22"/>
          </w:rPr>
          <w:t>Catalyst Connection</w:t>
        </w:r>
      </w:hyperlink>
      <w:r w:rsidRPr="00760D8B">
        <w:rPr>
          <w:rFonts w:ascii="Arial Nova" w:hAnsi="Arial Nova" w:cstheme="minorHAnsi"/>
          <w:sz w:val="22"/>
          <w:szCs w:val="22"/>
        </w:rPr>
        <w:t xml:space="preserve">, the </w:t>
      </w:r>
      <w:hyperlink r:id="rId14" w:history="1">
        <w:r w:rsidRPr="00760D8B">
          <w:rPr>
            <w:rStyle w:val="Hyperlink"/>
            <w:rFonts w:ascii="Arial Nova" w:hAnsi="Arial Nova" w:cstheme="minorHAnsi"/>
            <w:sz w:val="22"/>
            <w:szCs w:val="22"/>
          </w:rPr>
          <w:t>Innovative Manufacturers’ Center</w:t>
        </w:r>
      </w:hyperlink>
      <w:r w:rsidRPr="00760D8B">
        <w:rPr>
          <w:rFonts w:ascii="Arial Nova" w:hAnsi="Arial Nova" w:cstheme="minorHAnsi"/>
          <w:sz w:val="22"/>
          <w:szCs w:val="22"/>
        </w:rPr>
        <w:t xml:space="preserve"> (IMC), </w:t>
      </w:r>
      <w:hyperlink r:id="rId15" w:history="1">
        <w:r w:rsidRPr="00760D8B">
          <w:rPr>
            <w:rStyle w:val="Hyperlink"/>
            <w:rFonts w:ascii="Arial Nova" w:hAnsi="Arial Nova" w:cstheme="minorHAnsi"/>
            <w:sz w:val="22"/>
            <w:szCs w:val="22"/>
          </w:rPr>
          <w:t>MANTEC</w:t>
        </w:r>
      </w:hyperlink>
      <w:r w:rsidRPr="00760D8B">
        <w:rPr>
          <w:rFonts w:ascii="Arial Nova" w:hAnsi="Arial Nova" w:cstheme="minorHAnsi"/>
          <w:sz w:val="22"/>
          <w:szCs w:val="22"/>
        </w:rPr>
        <w:t xml:space="preserve">, the </w:t>
      </w:r>
      <w:hyperlink r:id="rId16" w:history="1">
        <w:r w:rsidRPr="00760D8B">
          <w:rPr>
            <w:rStyle w:val="Hyperlink"/>
            <w:rFonts w:ascii="Arial Nova" w:hAnsi="Arial Nova" w:cstheme="minorHAnsi"/>
            <w:sz w:val="22"/>
            <w:szCs w:val="22"/>
          </w:rPr>
          <w:t>Manufacturers’ Resource Center</w:t>
        </w:r>
      </w:hyperlink>
      <w:r w:rsidRPr="00760D8B">
        <w:rPr>
          <w:rFonts w:ascii="Arial Nova" w:hAnsi="Arial Nova" w:cstheme="minorHAnsi"/>
          <w:sz w:val="22"/>
          <w:szCs w:val="22"/>
        </w:rPr>
        <w:t xml:space="preserve"> (MRC), </w:t>
      </w:r>
      <w:hyperlink r:id="rId17" w:history="1">
        <w:r w:rsidRPr="00760D8B">
          <w:rPr>
            <w:rStyle w:val="Hyperlink"/>
            <w:rFonts w:ascii="Arial Nova" w:hAnsi="Arial Nova" w:cstheme="minorHAnsi"/>
            <w:sz w:val="22"/>
            <w:szCs w:val="22"/>
          </w:rPr>
          <w:t>NEPIRC</w:t>
        </w:r>
      </w:hyperlink>
      <w:r w:rsidRPr="00760D8B">
        <w:rPr>
          <w:rFonts w:ascii="Arial Nova" w:hAnsi="Arial Nova" w:cstheme="minorHAnsi"/>
          <w:sz w:val="22"/>
          <w:szCs w:val="22"/>
        </w:rPr>
        <w:t xml:space="preserve"> and </w:t>
      </w:r>
      <w:hyperlink r:id="rId18" w:history="1">
        <w:r w:rsidRPr="00760D8B">
          <w:rPr>
            <w:rStyle w:val="Hyperlink"/>
            <w:rFonts w:ascii="Arial Nova" w:hAnsi="Arial Nova" w:cstheme="minorHAnsi"/>
            <w:sz w:val="22"/>
            <w:szCs w:val="22"/>
          </w:rPr>
          <w:t>NWIRC</w:t>
        </w:r>
      </w:hyperlink>
      <w:r w:rsidRPr="00760D8B">
        <w:rPr>
          <w:rFonts w:ascii="Arial Nova" w:hAnsi="Arial Nova" w:cstheme="minorHAnsi"/>
          <w:sz w:val="22"/>
          <w:szCs w:val="22"/>
        </w:rPr>
        <w:t xml:space="preserve">. </w:t>
      </w:r>
    </w:p>
    <w:p w14:paraId="2E00F05E" w14:textId="77777777" w:rsidR="006E7AE7" w:rsidRPr="00760D8B" w:rsidRDefault="006E7AE7" w:rsidP="001C7F00">
      <w:pPr>
        <w:rPr>
          <w:rFonts w:ascii="Arial Nova" w:hAnsi="Arial Nova" w:cstheme="minorHAnsi"/>
          <w:sz w:val="22"/>
          <w:szCs w:val="22"/>
        </w:rPr>
      </w:pPr>
    </w:p>
    <w:p w14:paraId="751211C0" w14:textId="7127B691"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 xml:space="preserve">“Over the past year, </w:t>
      </w:r>
      <w:r>
        <w:rPr>
          <w:rFonts w:ascii="Arial Nova" w:hAnsi="Arial Nova" w:cstheme="minorHAnsi"/>
          <w:sz w:val="22"/>
          <w:szCs w:val="22"/>
        </w:rPr>
        <w:t xml:space="preserve">nearly 2,000 small and mid-sized </w:t>
      </w:r>
      <w:r w:rsidRPr="00760D8B">
        <w:rPr>
          <w:rFonts w:ascii="Arial Nova" w:hAnsi="Arial Nova" w:cstheme="minorHAnsi"/>
          <w:sz w:val="22"/>
          <w:szCs w:val="22"/>
        </w:rPr>
        <w:t>manufacturers</w:t>
      </w:r>
      <w:r>
        <w:rPr>
          <w:rFonts w:ascii="Arial Nova" w:hAnsi="Arial Nova" w:cstheme="minorHAnsi"/>
          <w:sz w:val="22"/>
          <w:szCs w:val="22"/>
        </w:rPr>
        <w:t xml:space="preserve"> across Pennsylvania </w:t>
      </w:r>
      <w:r w:rsidRPr="00760D8B">
        <w:rPr>
          <w:rFonts w:ascii="Arial Nova" w:hAnsi="Arial Nova" w:cstheme="minorHAnsi"/>
          <w:sz w:val="22"/>
          <w:szCs w:val="22"/>
        </w:rPr>
        <w:t xml:space="preserve">called upon their regional IRC to help them </w:t>
      </w:r>
      <w:r>
        <w:rPr>
          <w:rFonts w:ascii="Arial Nova" w:hAnsi="Arial Nova" w:cstheme="minorHAnsi"/>
          <w:sz w:val="22"/>
          <w:szCs w:val="22"/>
        </w:rPr>
        <w:t xml:space="preserve">address the lingering challenges of the pandemic, the emerging threats of unpredictable domestic and global economies and the persistent shortage of qualified workers. The outstanding results reported by the 541 companies selected to participate in the impact process conducted by an outside entity are </w:t>
      </w:r>
      <w:r>
        <w:rPr>
          <w:rFonts w:ascii="Arial Nova" w:hAnsi="Arial Nova" w:cstheme="minorHAnsi"/>
          <w:sz w:val="22"/>
          <w:szCs w:val="22"/>
        </w:rPr>
        <w:lastRenderedPageBreak/>
        <w:t>impressive – but also reflect just a fraction of the true impact of IRC services upon Pennsylvania’s manufacturing economy</w:t>
      </w:r>
      <w:r w:rsidR="006E61EB">
        <w:rPr>
          <w:rFonts w:ascii="Arial Nova" w:hAnsi="Arial Nova" w:cstheme="minorHAnsi"/>
          <w:sz w:val="22"/>
          <w:szCs w:val="22"/>
        </w:rPr>
        <w:t xml:space="preserve">,” </w:t>
      </w:r>
      <w:r>
        <w:rPr>
          <w:rFonts w:ascii="Arial Nova" w:hAnsi="Arial Nova" w:cstheme="minorHAnsi"/>
          <w:sz w:val="22"/>
          <w:szCs w:val="22"/>
        </w:rPr>
        <w:t>said Eric Joseph Esoda, Pr</w:t>
      </w:r>
      <w:r w:rsidRPr="00760D8B">
        <w:rPr>
          <w:rFonts w:ascii="Arial Nova" w:hAnsi="Arial Nova" w:cstheme="minorHAnsi"/>
          <w:sz w:val="22"/>
          <w:szCs w:val="22"/>
        </w:rPr>
        <w:t xml:space="preserve">esident &amp; CEO of NEPIRC, the IRC that services manufacturers across northeastern, northern and north central Pennsylvania.  </w:t>
      </w:r>
    </w:p>
    <w:p w14:paraId="513FD727" w14:textId="77777777" w:rsidR="006E7AE7" w:rsidRPr="00760D8B" w:rsidRDefault="006E7AE7" w:rsidP="001C7F00">
      <w:pPr>
        <w:rPr>
          <w:rFonts w:ascii="Arial Nova" w:hAnsi="Arial Nova" w:cstheme="minorHAnsi"/>
          <w:sz w:val="22"/>
          <w:szCs w:val="22"/>
        </w:rPr>
      </w:pPr>
    </w:p>
    <w:p w14:paraId="192DDC4C" w14:textId="7F2835FB" w:rsidR="006E7AE7" w:rsidRPr="00760D8B" w:rsidRDefault="006E7AE7" w:rsidP="001C7F00">
      <w:pPr>
        <w:rPr>
          <w:rFonts w:ascii="Arial Nova" w:hAnsi="Arial Nova" w:cstheme="minorHAnsi"/>
          <w:sz w:val="22"/>
          <w:szCs w:val="22"/>
        </w:rPr>
      </w:pPr>
      <w:r>
        <w:rPr>
          <w:rFonts w:ascii="Arial Nova" w:hAnsi="Arial Nova" w:cstheme="minorHAnsi"/>
          <w:sz w:val="22"/>
          <w:szCs w:val="22"/>
        </w:rPr>
        <w:t>In addition to providing specific monetized impacts, 442 of the 541 firms that participated in the study indicated that working with their IRC improved their overall competitiveness</w:t>
      </w:r>
      <w:r w:rsidR="00714EFE">
        <w:rPr>
          <w:rFonts w:ascii="Arial Nova" w:hAnsi="Arial Nova" w:cstheme="minorHAnsi"/>
          <w:sz w:val="22"/>
          <w:szCs w:val="22"/>
        </w:rPr>
        <w:t xml:space="preserve">, </w:t>
      </w:r>
      <w:r>
        <w:rPr>
          <w:rFonts w:ascii="Arial Nova" w:hAnsi="Arial Nova" w:cstheme="minorHAnsi"/>
          <w:sz w:val="22"/>
          <w:szCs w:val="22"/>
        </w:rPr>
        <w:t xml:space="preserve">and 468 stated that they anticipate using their IRC again in the future and would recommend their IRC to other Pennsylvania manufacturers. More detailed survey analyses are available by contacting </w:t>
      </w:r>
      <w:hyperlink r:id="rId19" w:history="1">
        <w:r w:rsidRPr="00FB1D0A">
          <w:rPr>
            <w:rStyle w:val="Hyperlink"/>
            <w:rFonts w:ascii="Arial Nova" w:hAnsi="Arial Nova" w:cstheme="minorHAnsi"/>
            <w:sz w:val="22"/>
            <w:szCs w:val="22"/>
          </w:rPr>
          <w:t>Eric@NEPIRC.com</w:t>
        </w:r>
      </w:hyperlink>
      <w:r>
        <w:rPr>
          <w:rFonts w:ascii="Arial Nova" w:hAnsi="Arial Nova" w:cstheme="minorHAnsi"/>
          <w:sz w:val="22"/>
          <w:szCs w:val="22"/>
        </w:rPr>
        <w:t xml:space="preserve">. </w:t>
      </w:r>
    </w:p>
    <w:p w14:paraId="0F68FD05" w14:textId="77777777" w:rsidR="006E7AE7" w:rsidRPr="00760D8B" w:rsidRDefault="006E7AE7" w:rsidP="001C7F00">
      <w:pPr>
        <w:jc w:val="center"/>
        <w:rPr>
          <w:rFonts w:ascii="Arial Nova" w:hAnsi="Arial Nova" w:cstheme="minorHAnsi"/>
          <w:sz w:val="22"/>
          <w:szCs w:val="22"/>
        </w:rPr>
      </w:pPr>
    </w:p>
    <w:p w14:paraId="49BF5F24" w14:textId="77777777" w:rsidR="006E7AE7" w:rsidRPr="00760D8B" w:rsidRDefault="006E7AE7" w:rsidP="001C7F00">
      <w:pPr>
        <w:jc w:val="center"/>
        <w:rPr>
          <w:rFonts w:ascii="Arial Nova" w:hAnsi="Arial Nova" w:cstheme="minorHAnsi"/>
          <w:sz w:val="22"/>
          <w:szCs w:val="22"/>
        </w:rPr>
      </w:pPr>
      <w:r w:rsidRPr="00760D8B">
        <w:rPr>
          <w:rFonts w:ascii="Arial Nova" w:hAnsi="Arial Nova" w:cstheme="minorHAnsi"/>
          <w:sz w:val="22"/>
          <w:szCs w:val="22"/>
        </w:rPr>
        <w:t>###</w:t>
      </w:r>
    </w:p>
    <w:p w14:paraId="4DB1B601" w14:textId="77777777" w:rsidR="006E7AE7" w:rsidRPr="00760D8B" w:rsidRDefault="006E7AE7" w:rsidP="001C7F00">
      <w:pPr>
        <w:rPr>
          <w:rFonts w:ascii="Arial Nova" w:hAnsi="Arial Nova" w:cstheme="minorHAnsi"/>
          <w:sz w:val="22"/>
          <w:szCs w:val="22"/>
        </w:rPr>
      </w:pPr>
    </w:p>
    <w:p w14:paraId="35A01A9B" w14:textId="4FB67543" w:rsidR="006E7AE7" w:rsidRPr="00760D8B" w:rsidRDefault="006E7AE7" w:rsidP="001C7F00">
      <w:pPr>
        <w:rPr>
          <w:rFonts w:ascii="Arial Nova" w:hAnsi="Arial Nova" w:cstheme="minorHAnsi"/>
          <w:sz w:val="22"/>
          <w:szCs w:val="22"/>
        </w:rPr>
      </w:pPr>
      <w:r w:rsidRPr="00760D8B">
        <w:rPr>
          <w:rFonts w:ascii="Arial Nova" w:hAnsi="Arial Nova" w:cstheme="minorHAnsi"/>
          <w:sz w:val="22"/>
          <w:szCs w:val="22"/>
        </w:rPr>
        <w:t>NEPIRC is a not-for-profit organization providing world-class technical, engineering, consultative</w:t>
      </w:r>
      <w:r w:rsidR="001A3CAC">
        <w:rPr>
          <w:rFonts w:ascii="Arial Nova" w:hAnsi="Arial Nova" w:cstheme="minorHAnsi"/>
          <w:sz w:val="22"/>
          <w:szCs w:val="22"/>
        </w:rPr>
        <w:t xml:space="preserve">, </w:t>
      </w:r>
      <w:r w:rsidRPr="00760D8B">
        <w:rPr>
          <w:rFonts w:ascii="Arial Nova" w:hAnsi="Arial Nova" w:cstheme="minorHAnsi"/>
          <w:sz w:val="22"/>
          <w:szCs w:val="22"/>
        </w:rPr>
        <w:t xml:space="preserve">and training services to small and mid-sized manufacturers across an 11-county region of northeastern, northern and parts of central Pennsylvania. More information can be found at </w:t>
      </w:r>
      <w:hyperlink r:id="rId20" w:history="1">
        <w:r w:rsidRPr="00760D8B">
          <w:rPr>
            <w:rStyle w:val="Hyperlink"/>
            <w:rFonts w:ascii="Arial Nova" w:hAnsi="Arial Nova" w:cstheme="minorHAnsi"/>
            <w:sz w:val="22"/>
            <w:szCs w:val="22"/>
          </w:rPr>
          <w:t>www.NEPIRC.com</w:t>
        </w:r>
      </w:hyperlink>
      <w:r w:rsidRPr="00760D8B">
        <w:rPr>
          <w:rFonts w:ascii="Arial Nova" w:hAnsi="Arial Nova" w:cstheme="minorHAnsi"/>
          <w:sz w:val="22"/>
          <w:szCs w:val="22"/>
        </w:rPr>
        <w:t xml:space="preserve"> or via email to </w:t>
      </w:r>
      <w:hyperlink r:id="rId21" w:history="1">
        <w:r w:rsidRPr="00760D8B">
          <w:rPr>
            <w:rStyle w:val="Hyperlink"/>
            <w:rFonts w:ascii="Arial Nova" w:hAnsi="Arial Nova" w:cstheme="minorHAnsi"/>
            <w:sz w:val="22"/>
            <w:szCs w:val="22"/>
          </w:rPr>
          <w:t>Info@NEPIRC.com</w:t>
        </w:r>
      </w:hyperlink>
      <w:r w:rsidRPr="00760D8B">
        <w:rPr>
          <w:rFonts w:ascii="Arial Nova" w:hAnsi="Arial Nova" w:cstheme="minorHAnsi"/>
          <w:sz w:val="22"/>
          <w:szCs w:val="22"/>
        </w:rPr>
        <w:t xml:space="preserve"> or Eric Joseph Esoda at </w:t>
      </w:r>
      <w:hyperlink r:id="rId22" w:history="1">
        <w:r w:rsidRPr="00760D8B">
          <w:rPr>
            <w:rStyle w:val="Hyperlink"/>
            <w:rFonts w:ascii="Arial Nova" w:hAnsi="Arial Nova" w:cstheme="minorHAnsi"/>
            <w:sz w:val="22"/>
            <w:szCs w:val="22"/>
          </w:rPr>
          <w:t>Eric@NEPIRC.com</w:t>
        </w:r>
      </w:hyperlink>
      <w:r w:rsidRPr="00760D8B">
        <w:rPr>
          <w:rFonts w:ascii="Arial Nova" w:hAnsi="Arial Nova" w:cstheme="minorHAnsi"/>
          <w:sz w:val="22"/>
          <w:szCs w:val="22"/>
        </w:rPr>
        <w:t xml:space="preserve">. </w:t>
      </w:r>
    </w:p>
    <w:p w14:paraId="4C249A5A" w14:textId="11B8B0EB" w:rsidR="00A153E2" w:rsidRPr="006E7AE7" w:rsidRDefault="00A153E2" w:rsidP="006E7AE7"/>
    <w:sectPr w:rsidR="00A153E2" w:rsidRPr="006E7AE7" w:rsidSect="00165255">
      <w:headerReference w:type="even" r:id="rId23"/>
      <w:headerReference w:type="default" r:id="rId24"/>
      <w:footerReference w:type="even" r:id="rId25"/>
      <w:footerReference w:type="default" r:id="rId26"/>
      <w:headerReference w:type="first" r:id="rId27"/>
      <w:footerReference w:type="first" r:id="rId28"/>
      <w:pgSz w:w="12240" w:h="15840"/>
      <w:pgMar w:top="-1076" w:right="1440" w:bottom="1440" w:left="144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0122" w14:textId="77777777" w:rsidR="00FB6440" w:rsidRDefault="00FB6440" w:rsidP="00CF2F51">
      <w:r>
        <w:separator/>
      </w:r>
    </w:p>
  </w:endnote>
  <w:endnote w:type="continuationSeparator" w:id="0">
    <w:p w14:paraId="66DF1A8D" w14:textId="77777777" w:rsidR="00FB6440" w:rsidRDefault="00FB6440" w:rsidP="00CF2F51">
      <w:r>
        <w:continuationSeparator/>
      </w:r>
    </w:p>
  </w:endnote>
  <w:endnote w:type="continuationNotice" w:id="1">
    <w:p w14:paraId="63E42686" w14:textId="77777777" w:rsidR="00FB6440" w:rsidRDefault="00FB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8610" w14:textId="77777777" w:rsidR="00C04B77" w:rsidRDefault="00C0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51028"/>
      <w:docPartObj>
        <w:docPartGallery w:val="Page Numbers (Bottom of Page)"/>
        <w:docPartUnique/>
      </w:docPartObj>
    </w:sdtPr>
    <w:sdtEndPr>
      <w:rPr>
        <w:rFonts w:cs="Arial"/>
        <w:b/>
        <w:noProof/>
        <w:sz w:val="16"/>
        <w:szCs w:val="16"/>
      </w:rPr>
    </w:sdtEndPr>
    <w:sdtContent>
      <w:p w14:paraId="1ADCA337" w14:textId="66D91E23" w:rsidR="0041288E" w:rsidRPr="0041288E" w:rsidRDefault="0041288E" w:rsidP="0041288E">
        <w:pPr>
          <w:pStyle w:val="Footer"/>
          <w:jc w:val="right"/>
          <w:rPr>
            <w:rFonts w:cs="Arial"/>
            <w:b/>
            <w:sz w:val="16"/>
            <w:szCs w:val="16"/>
          </w:rPr>
        </w:pPr>
        <w:r w:rsidRPr="0041288E">
          <w:rPr>
            <w:rFonts w:cs="Arial"/>
            <w:b/>
            <w:sz w:val="16"/>
            <w:szCs w:val="16"/>
          </w:rPr>
          <w:fldChar w:fldCharType="begin"/>
        </w:r>
        <w:r w:rsidRPr="0041288E">
          <w:rPr>
            <w:rFonts w:cs="Arial"/>
            <w:b/>
            <w:sz w:val="16"/>
            <w:szCs w:val="16"/>
          </w:rPr>
          <w:instrText xml:space="preserve"> PAGE   \* MERGEFORMAT </w:instrText>
        </w:r>
        <w:r w:rsidRPr="0041288E">
          <w:rPr>
            <w:rFonts w:cs="Arial"/>
            <w:b/>
            <w:sz w:val="16"/>
            <w:szCs w:val="16"/>
          </w:rPr>
          <w:fldChar w:fldCharType="separate"/>
        </w:r>
        <w:r w:rsidR="004D3721">
          <w:rPr>
            <w:rFonts w:cs="Arial"/>
            <w:b/>
            <w:noProof/>
            <w:sz w:val="16"/>
            <w:szCs w:val="16"/>
          </w:rPr>
          <w:t>4</w:t>
        </w:r>
        <w:r w:rsidRPr="0041288E">
          <w:rPr>
            <w:rFonts w:cs="Arial"/>
            <w:b/>
            <w:noProof/>
            <w:sz w:val="16"/>
            <w:szCs w:val="16"/>
          </w:rPr>
          <w:fldChar w:fldCharType="end"/>
        </w:r>
      </w:p>
    </w:sdtContent>
  </w:sdt>
  <w:p w14:paraId="1D6E466E" w14:textId="77777777" w:rsidR="00CF2F51" w:rsidRPr="0041288E" w:rsidRDefault="00CF2F51" w:rsidP="0041288E">
    <w:pPr>
      <w:pStyle w:val="Footer"/>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6554" w14:textId="77777777" w:rsidR="00C04B77" w:rsidRDefault="00C0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2E64" w14:textId="77777777" w:rsidR="00FB6440" w:rsidRDefault="00FB6440" w:rsidP="00CF2F51">
      <w:r>
        <w:separator/>
      </w:r>
    </w:p>
  </w:footnote>
  <w:footnote w:type="continuationSeparator" w:id="0">
    <w:p w14:paraId="0389DCF8" w14:textId="77777777" w:rsidR="00FB6440" w:rsidRDefault="00FB6440" w:rsidP="00CF2F51">
      <w:r>
        <w:continuationSeparator/>
      </w:r>
    </w:p>
  </w:footnote>
  <w:footnote w:type="continuationNotice" w:id="1">
    <w:p w14:paraId="16083418" w14:textId="77777777" w:rsidR="00FB6440" w:rsidRDefault="00FB6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C3A" w14:textId="77777777" w:rsidR="00C04B77" w:rsidRDefault="00C0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D25" w14:textId="77777777" w:rsidR="00C04B77" w:rsidRDefault="00C04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2602" w14:textId="58DEE255" w:rsidR="00CF2F51" w:rsidRDefault="002616DE">
    <w:pPr>
      <w:pStyle w:val="Header"/>
    </w:pPr>
    <w:r>
      <w:rPr>
        <w:noProof/>
      </w:rPr>
      <mc:AlternateContent>
        <mc:Choice Requires="wps">
          <w:drawing>
            <wp:anchor distT="0" distB="0" distL="114300" distR="114300" simplePos="0" relativeHeight="251658241" behindDoc="0" locked="0" layoutInCell="1" allowOverlap="1" wp14:anchorId="32CB8BB8" wp14:editId="7FFDC5F0">
              <wp:simplePos x="0" y="0"/>
              <wp:positionH relativeFrom="page">
                <wp:align>left</wp:align>
              </wp:positionH>
              <wp:positionV relativeFrom="page">
                <wp:posOffset>-28575</wp:posOffset>
              </wp:positionV>
              <wp:extent cx="1922144" cy="1006919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4" cy="10069194"/>
                      </a:xfrm>
                      <a:prstGeom prst="rect">
                        <a:avLst/>
                      </a:prstGeom>
                      <a:noFill/>
                      <a:ln w="9525">
                        <a:noFill/>
                        <a:miter lim="800000"/>
                        <a:headEnd/>
                        <a:tailEnd/>
                      </a:ln>
                    </wps:spPr>
                    <wps:txbx>
                      <w:txbxContent>
                        <w:p w14:paraId="5ADE2D85" w14:textId="77777777" w:rsidR="00CF2F51" w:rsidRDefault="00CF2F51" w:rsidP="004D3721">
                          <w:pPr>
                            <w:ind w:left="1800" w:firstLine="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B8BB8" id="_x0000_t202" coordsize="21600,21600" o:spt="202" path="m,l,21600r21600,l21600,xe">
              <v:stroke joinstyle="miter"/>
              <v:path gradientshapeok="t" o:connecttype="rect"/>
            </v:shapetype>
            <v:shape id="Text Box 2" o:spid="_x0000_s1026" type="#_x0000_t202" style="position:absolute;margin-left:0;margin-top:-2.25pt;width:151.35pt;height:792.8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" filled="f" stroked="f">
              <v:textbox>
                <w:txbxContent>
                  <w:p w14:paraId="5ADE2D85" w14:textId="77777777" w:rsidR="00CF2F51" w:rsidRDefault="00CF2F51" w:rsidP="004D3721">
                    <w:pPr>
                      <w:ind w:left="1800" w:firstLine="90"/>
                    </w:pPr>
                  </w:p>
                </w:txbxContent>
              </v:textbox>
              <w10:wrap type="square" anchorx="page" anchory="page"/>
            </v:shape>
          </w:pict>
        </mc:Fallback>
      </mc:AlternateContent>
    </w:r>
    <w:r w:rsidR="00840DC0">
      <w:rPr>
        <w:noProof/>
      </w:rPr>
      <w:drawing>
        <wp:anchor distT="0" distB="0" distL="114300" distR="114300" simplePos="0" relativeHeight="251658240" behindDoc="0" locked="0" layoutInCell="1" allowOverlap="1" wp14:anchorId="24C4E357" wp14:editId="30524730">
          <wp:simplePos x="0" y="0"/>
          <wp:positionH relativeFrom="column">
            <wp:posOffset>-693420</wp:posOffset>
          </wp:positionH>
          <wp:positionV relativeFrom="paragraph">
            <wp:posOffset>-434338</wp:posOffset>
          </wp:positionV>
          <wp:extent cx="1824354" cy="10033945"/>
          <wp:effectExtent l="0" t="0" r="508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PIRC Letterhead - Option 1 -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4" cy="10033945"/>
                  </a:xfrm>
                  <a:prstGeom prst="rect">
                    <a:avLst/>
                  </a:prstGeom>
                </pic:spPr>
              </pic:pic>
            </a:graphicData>
          </a:graphic>
          <wp14:sizeRelH relativeFrom="margin">
            <wp14:pctWidth>0</wp14:pctWidth>
          </wp14:sizeRelH>
        </wp:anchor>
      </w:drawing>
    </w:r>
    <w:r w:rsidR="00165255">
      <w:rPr>
        <w:noProof/>
      </w:rPr>
      <mc:AlternateContent>
        <mc:Choice Requires="wps">
          <w:drawing>
            <wp:anchor distT="0" distB="0" distL="114300" distR="114300" simplePos="0" relativeHeight="251658242" behindDoc="0" locked="0" layoutInCell="1" allowOverlap="1" wp14:anchorId="5F81DA52" wp14:editId="3C03E2FB">
              <wp:simplePos x="0" y="0"/>
              <wp:positionH relativeFrom="column">
                <wp:posOffset>-933450</wp:posOffset>
              </wp:positionH>
              <wp:positionV relativeFrom="page">
                <wp:posOffset>-28575</wp:posOffset>
              </wp:positionV>
              <wp:extent cx="8286750" cy="1381125"/>
              <wp:effectExtent l="0" t="0" r="0"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1381125"/>
                      </a:xfrm>
                      <a:prstGeom prst="rect">
                        <a:avLst/>
                      </a:prstGeom>
                      <a:noFill/>
                      <a:ln w="9525">
                        <a:noFill/>
                        <a:miter lim="800000"/>
                        <a:headEnd/>
                        <a:tailEnd/>
                      </a:ln>
                    </wps:spPr>
                    <wps:txbx>
                      <w:txbxContent>
                        <w:p w14:paraId="50D83D96" w14:textId="77777777" w:rsidR="0041288E" w:rsidRPr="00165255" w:rsidRDefault="0041288E" w:rsidP="00165255">
                          <w:pPr>
                            <w:spacing w:line="320" w:lineRule="exact"/>
                            <w:rPr>
                              <w:rFonts w:cs="Arial"/>
                            </w:rPr>
                          </w:pPr>
                        </w:p>
                        <w:p w14:paraId="7BCD3292" w14:textId="77777777" w:rsidR="00C04B77" w:rsidRDefault="00C04B77"/>
                        <w:p w14:paraId="2A3DF155" w14:textId="77777777" w:rsidR="00636334" w:rsidRDefault="00636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DA52" id="_x0000_s1027" type="#_x0000_t202" style="position:absolute;margin-left:-73.5pt;margin-top:-2.25pt;width:652.5pt;height:10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" filled="f" stroked="f">
              <v:textbox>
                <w:txbxContent>
                  <w:p w14:paraId="50D83D96" w14:textId="77777777" w:rsidR="0041288E" w:rsidRPr="00165255" w:rsidRDefault="0041288E" w:rsidP="00165255">
                    <w:pPr>
                      <w:spacing w:line="320" w:lineRule="exact"/>
                      <w:rPr>
                        <w:rFonts w:cs="Arial"/>
                      </w:rPr>
                    </w:pPr>
                  </w:p>
                  <w:p w14:paraId="7BCD3292" w14:textId="77777777" w:rsidR="00C04B77" w:rsidRDefault="00C04B77"/>
                  <w:p w14:paraId="2A3DF155" w14:textId="77777777" w:rsidR="00636334" w:rsidRDefault="00636334"/>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21F"/>
    <w:multiLevelType w:val="hybridMultilevel"/>
    <w:tmpl w:val="2D80CB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F222065"/>
    <w:multiLevelType w:val="hybridMultilevel"/>
    <w:tmpl w:val="AE42A35C"/>
    <w:lvl w:ilvl="0" w:tplc="7C6CD9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5342F1A"/>
    <w:multiLevelType w:val="hybridMultilevel"/>
    <w:tmpl w:val="48FA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275D8"/>
    <w:multiLevelType w:val="hybridMultilevel"/>
    <w:tmpl w:val="69AA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F4034"/>
    <w:multiLevelType w:val="hybridMultilevel"/>
    <w:tmpl w:val="560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675EF"/>
    <w:multiLevelType w:val="hybridMultilevel"/>
    <w:tmpl w:val="2BB65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64233668">
    <w:abstractNumId w:val="3"/>
  </w:num>
  <w:num w:numId="2" w16cid:durableId="624652789">
    <w:abstractNumId w:val="2"/>
  </w:num>
  <w:num w:numId="3" w16cid:durableId="1077440715">
    <w:abstractNumId w:val="4"/>
  </w:num>
  <w:num w:numId="4" w16cid:durableId="342896446">
    <w:abstractNumId w:val="0"/>
  </w:num>
  <w:num w:numId="5" w16cid:durableId="731512984">
    <w:abstractNumId w:val="5"/>
  </w:num>
  <w:num w:numId="6" w16cid:durableId="131656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51"/>
    <w:rsid w:val="00004BF6"/>
    <w:rsid w:val="00017BC3"/>
    <w:rsid w:val="000200A4"/>
    <w:rsid w:val="00022F1A"/>
    <w:rsid w:val="00030BF2"/>
    <w:rsid w:val="0005741C"/>
    <w:rsid w:val="00082627"/>
    <w:rsid w:val="000949CD"/>
    <w:rsid w:val="00120B8F"/>
    <w:rsid w:val="00150271"/>
    <w:rsid w:val="0015736A"/>
    <w:rsid w:val="00165255"/>
    <w:rsid w:val="00190BC5"/>
    <w:rsid w:val="001A3CAC"/>
    <w:rsid w:val="001B07E6"/>
    <w:rsid w:val="001C03F2"/>
    <w:rsid w:val="001C7F00"/>
    <w:rsid w:val="0020722C"/>
    <w:rsid w:val="00211A30"/>
    <w:rsid w:val="002143DF"/>
    <w:rsid w:val="0022266F"/>
    <w:rsid w:val="00227041"/>
    <w:rsid w:val="002326AD"/>
    <w:rsid w:val="002616DE"/>
    <w:rsid w:val="00271429"/>
    <w:rsid w:val="002733DA"/>
    <w:rsid w:val="0028279F"/>
    <w:rsid w:val="002C590A"/>
    <w:rsid w:val="00307C78"/>
    <w:rsid w:val="0031068D"/>
    <w:rsid w:val="00321464"/>
    <w:rsid w:val="003215D7"/>
    <w:rsid w:val="0033282E"/>
    <w:rsid w:val="003564A1"/>
    <w:rsid w:val="0036515A"/>
    <w:rsid w:val="003C45A0"/>
    <w:rsid w:val="004053C1"/>
    <w:rsid w:val="00410F22"/>
    <w:rsid w:val="0041288E"/>
    <w:rsid w:val="004142A3"/>
    <w:rsid w:val="004145AD"/>
    <w:rsid w:val="00416682"/>
    <w:rsid w:val="004371F4"/>
    <w:rsid w:val="00491ABF"/>
    <w:rsid w:val="004A0DD1"/>
    <w:rsid w:val="004B103D"/>
    <w:rsid w:val="004C0F7F"/>
    <w:rsid w:val="004D3721"/>
    <w:rsid w:val="004E4987"/>
    <w:rsid w:val="004E556E"/>
    <w:rsid w:val="00507138"/>
    <w:rsid w:val="00574457"/>
    <w:rsid w:val="005C3D76"/>
    <w:rsid w:val="005C5411"/>
    <w:rsid w:val="005D4A18"/>
    <w:rsid w:val="005D5B66"/>
    <w:rsid w:val="005E2DA3"/>
    <w:rsid w:val="005E3E7E"/>
    <w:rsid w:val="00602745"/>
    <w:rsid w:val="00631720"/>
    <w:rsid w:val="00636334"/>
    <w:rsid w:val="006400F9"/>
    <w:rsid w:val="00644B02"/>
    <w:rsid w:val="00656104"/>
    <w:rsid w:val="006620B0"/>
    <w:rsid w:val="00666AAA"/>
    <w:rsid w:val="00676589"/>
    <w:rsid w:val="006873B4"/>
    <w:rsid w:val="00690C30"/>
    <w:rsid w:val="00692A59"/>
    <w:rsid w:val="00692DE1"/>
    <w:rsid w:val="006E61EB"/>
    <w:rsid w:val="006E7AE7"/>
    <w:rsid w:val="006E7F11"/>
    <w:rsid w:val="00714EFE"/>
    <w:rsid w:val="0072649E"/>
    <w:rsid w:val="0074191F"/>
    <w:rsid w:val="00746E56"/>
    <w:rsid w:val="00755445"/>
    <w:rsid w:val="0076236C"/>
    <w:rsid w:val="007D2FC7"/>
    <w:rsid w:val="00810922"/>
    <w:rsid w:val="00832079"/>
    <w:rsid w:val="00832ACC"/>
    <w:rsid w:val="00835687"/>
    <w:rsid w:val="00840AE4"/>
    <w:rsid w:val="00840DC0"/>
    <w:rsid w:val="00844D17"/>
    <w:rsid w:val="008629AD"/>
    <w:rsid w:val="0086645A"/>
    <w:rsid w:val="0087518B"/>
    <w:rsid w:val="008B2BE3"/>
    <w:rsid w:val="008C3637"/>
    <w:rsid w:val="008C4137"/>
    <w:rsid w:val="008D5080"/>
    <w:rsid w:val="008E4DED"/>
    <w:rsid w:val="00967359"/>
    <w:rsid w:val="009725DD"/>
    <w:rsid w:val="00981BC9"/>
    <w:rsid w:val="00985650"/>
    <w:rsid w:val="00991ED8"/>
    <w:rsid w:val="00995D70"/>
    <w:rsid w:val="009A6BE1"/>
    <w:rsid w:val="009C5658"/>
    <w:rsid w:val="009D104A"/>
    <w:rsid w:val="009D522F"/>
    <w:rsid w:val="009E60FC"/>
    <w:rsid w:val="009F7E95"/>
    <w:rsid w:val="00A0535C"/>
    <w:rsid w:val="00A11253"/>
    <w:rsid w:val="00A153E2"/>
    <w:rsid w:val="00A15F1A"/>
    <w:rsid w:val="00A41EB2"/>
    <w:rsid w:val="00A77453"/>
    <w:rsid w:val="00AC1E32"/>
    <w:rsid w:val="00AD7208"/>
    <w:rsid w:val="00AE5C5B"/>
    <w:rsid w:val="00B028CF"/>
    <w:rsid w:val="00B055FE"/>
    <w:rsid w:val="00B31796"/>
    <w:rsid w:val="00BA3D35"/>
    <w:rsid w:val="00BA3E29"/>
    <w:rsid w:val="00BC6501"/>
    <w:rsid w:val="00BC7324"/>
    <w:rsid w:val="00C04B77"/>
    <w:rsid w:val="00C0686A"/>
    <w:rsid w:val="00C26FFF"/>
    <w:rsid w:val="00C35996"/>
    <w:rsid w:val="00C457E1"/>
    <w:rsid w:val="00CB753F"/>
    <w:rsid w:val="00CC0CD9"/>
    <w:rsid w:val="00CF2F51"/>
    <w:rsid w:val="00D05443"/>
    <w:rsid w:val="00D150CE"/>
    <w:rsid w:val="00D56A1D"/>
    <w:rsid w:val="00D906BB"/>
    <w:rsid w:val="00E546E1"/>
    <w:rsid w:val="00E76AC2"/>
    <w:rsid w:val="00EA2825"/>
    <w:rsid w:val="00EB5269"/>
    <w:rsid w:val="00F2406B"/>
    <w:rsid w:val="00F658D1"/>
    <w:rsid w:val="00F73C48"/>
    <w:rsid w:val="00FB6440"/>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594B"/>
  <w15:chartTrackingRefBased/>
  <w15:docId w15:val="{B2171387-D846-45BA-802C-90A2C8B8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E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652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51"/>
    <w:pPr>
      <w:tabs>
        <w:tab w:val="center" w:pos="4680"/>
        <w:tab w:val="right" w:pos="9360"/>
      </w:tabs>
    </w:pPr>
  </w:style>
  <w:style w:type="character" w:customStyle="1" w:styleId="HeaderChar">
    <w:name w:val="Header Char"/>
    <w:basedOn w:val="DefaultParagraphFont"/>
    <w:link w:val="Header"/>
    <w:uiPriority w:val="99"/>
    <w:rsid w:val="00CF2F51"/>
  </w:style>
  <w:style w:type="paragraph" w:styleId="Footer">
    <w:name w:val="footer"/>
    <w:basedOn w:val="Normal"/>
    <w:link w:val="FooterChar"/>
    <w:uiPriority w:val="99"/>
    <w:unhideWhenUsed/>
    <w:rsid w:val="00CF2F51"/>
    <w:pPr>
      <w:tabs>
        <w:tab w:val="center" w:pos="4680"/>
        <w:tab w:val="right" w:pos="9360"/>
      </w:tabs>
    </w:pPr>
  </w:style>
  <w:style w:type="character" w:customStyle="1" w:styleId="FooterChar">
    <w:name w:val="Footer Char"/>
    <w:basedOn w:val="DefaultParagraphFont"/>
    <w:link w:val="Footer"/>
    <w:uiPriority w:val="99"/>
    <w:rsid w:val="00CF2F51"/>
  </w:style>
  <w:style w:type="character" w:customStyle="1" w:styleId="Heading1Char">
    <w:name w:val="Heading 1 Char"/>
    <w:basedOn w:val="DefaultParagraphFont"/>
    <w:link w:val="Heading1"/>
    <w:uiPriority w:val="9"/>
    <w:rsid w:val="001652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753F"/>
    <w:rPr>
      <w:color w:val="0563C1" w:themeColor="hyperlink"/>
      <w:u w:val="single"/>
    </w:rPr>
  </w:style>
  <w:style w:type="character" w:customStyle="1" w:styleId="UnresolvedMention1">
    <w:name w:val="Unresolved Mention1"/>
    <w:basedOn w:val="DefaultParagraphFont"/>
    <w:uiPriority w:val="99"/>
    <w:semiHidden/>
    <w:unhideWhenUsed/>
    <w:rsid w:val="00CB753F"/>
    <w:rPr>
      <w:color w:val="605E5C"/>
      <w:shd w:val="clear" w:color="auto" w:fill="E1DFDD"/>
    </w:rPr>
  </w:style>
  <w:style w:type="paragraph" w:styleId="NormalWeb">
    <w:name w:val="Normal (Web)"/>
    <w:basedOn w:val="Normal"/>
    <w:uiPriority w:val="99"/>
    <w:unhideWhenUsed/>
    <w:rsid w:val="004053C1"/>
    <w:pPr>
      <w:spacing w:before="100" w:beforeAutospacing="1" w:after="100" w:afterAutospacing="1"/>
    </w:pPr>
    <w:rPr>
      <w:rFonts w:ascii="Times New Roman" w:hAnsi="Times New Roman"/>
    </w:rPr>
  </w:style>
  <w:style w:type="character" w:styleId="Strong">
    <w:name w:val="Strong"/>
    <w:basedOn w:val="DefaultParagraphFont"/>
    <w:uiPriority w:val="22"/>
    <w:qFormat/>
    <w:rsid w:val="004053C1"/>
    <w:rPr>
      <w:b/>
      <w:bCs/>
    </w:rPr>
  </w:style>
  <w:style w:type="character" w:customStyle="1" w:styleId="cf01">
    <w:name w:val="cf01"/>
    <w:basedOn w:val="DefaultParagraphFont"/>
    <w:rsid w:val="00AD7208"/>
    <w:rPr>
      <w:rFonts w:ascii="Segoe UI" w:hAnsi="Segoe UI" w:cs="Segoe UI" w:hint="default"/>
      <w:color w:val="262626"/>
      <w:sz w:val="36"/>
      <w:szCs w:val="36"/>
    </w:rPr>
  </w:style>
  <w:style w:type="paragraph" w:styleId="ListParagraph">
    <w:name w:val="List Paragraph"/>
    <w:basedOn w:val="Normal"/>
    <w:uiPriority w:val="34"/>
    <w:qFormat/>
    <w:rsid w:val="008D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talystconnection.org/" TargetMode="External"/><Relationship Id="rId18" Type="http://schemas.openxmlformats.org/officeDocument/2006/relationships/hyperlink" Target="https://www.nwirc.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NEPIRC.com" TargetMode="External"/><Relationship Id="rId7" Type="http://schemas.openxmlformats.org/officeDocument/2006/relationships/settings" Target="settings.xml"/><Relationship Id="rId12" Type="http://schemas.openxmlformats.org/officeDocument/2006/relationships/hyperlink" Target="https://www.dvirc.org/" TargetMode="External"/><Relationship Id="rId17" Type="http://schemas.openxmlformats.org/officeDocument/2006/relationships/hyperlink" Target="http://www.nepirc.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rcpa.org/" TargetMode="External"/><Relationship Id="rId20" Type="http://schemas.openxmlformats.org/officeDocument/2006/relationships/hyperlink" Target="http://www.NEPIRC.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lsey@NEPIRC.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antec.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Eric@NEPIR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cpa.com/" TargetMode="External"/><Relationship Id="rId22" Type="http://schemas.openxmlformats.org/officeDocument/2006/relationships/hyperlink" Target="mailto:Eric@NEPIRC.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972224-0145-4c08-8fc0-e3749f83057c" xsi:nil="true"/>
    <lcf76f155ced4ddcb4097134ff3c332f xmlns="11cfa59e-7a5f-4c5e-b46b-b0f7c77ea2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AC0A88DF908439F5AA2300BB97F67" ma:contentTypeVersion="18" ma:contentTypeDescription="Create a new document." ma:contentTypeScope="" ma:versionID="3c5c92387a0b640bea993eb71490b7b7">
  <xsd:schema xmlns:xsd="http://www.w3.org/2001/XMLSchema" xmlns:xs="http://www.w3.org/2001/XMLSchema" xmlns:p="http://schemas.microsoft.com/office/2006/metadata/properties" xmlns:ns2="11cfa59e-7a5f-4c5e-b46b-b0f7c77ea213" xmlns:ns3="96972224-0145-4c08-8fc0-e3749f83057c" targetNamespace="http://schemas.microsoft.com/office/2006/metadata/properties" ma:root="true" ma:fieldsID="8a27a6e1adbe2da1a873b472be1e9866" ns2:_="" ns3:_="">
    <xsd:import namespace="11cfa59e-7a5f-4c5e-b46b-b0f7c77ea213"/>
    <xsd:import namespace="96972224-0145-4c08-8fc0-e3749f8305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fa59e-7a5f-4c5e-b46b-b0f7c77ea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0ce44e-4a1a-4972-a6a0-6d75a7af9d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972224-0145-4c08-8fc0-e3749f8305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2aad0f4-7c67-4f0c-8b84-bc7aa18f2dcb}" ma:internalName="TaxCatchAll" ma:showField="CatchAllData" ma:web="96972224-0145-4c08-8fc0-e3749f830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1AC2F-01C4-4DA6-BCBC-4A921A4C9350}">
  <ds:schemaRefs>
    <ds:schemaRef ds:uri="http://schemas.openxmlformats.org/officeDocument/2006/bibliography"/>
  </ds:schemaRefs>
</ds:datastoreItem>
</file>

<file path=customXml/itemProps2.xml><?xml version="1.0" encoding="utf-8"?>
<ds:datastoreItem xmlns:ds="http://schemas.openxmlformats.org/officeDocument/2006/customXml" ds:itemID="{92BEAE1D-7544-4CF2-996C-C14FF5D394DD}">
  <ds:schemaRefs>
    <ds:schemaRef ds:uri="http://schemas.microsoft.com/office/2006/metadata/properties"/>
    <ds:schemaRef ds:uri="http://schemas.microsoft.com/office/infopath/2007/PartnerControls"/>
    <ds:schemaRef ds:uri="96972224-0145-4c08-8fc0-e3749f83057c"/>
    <ds:schemaRef ds:uri="11cfa59e-7a5f-4c5e-b46b-b0f7c77ea213"/>
  </ds:schemaRefs>
</ds:datastoreItem>
</file>

<file path=customXml/itemProps3.xml><?xml version="1.0" encoding="utf-8"?>
<ds:datastoreItem xmlns:ds="http://schemas.openxmlformats.org/officeDocument/2006/customXml" ds:itemID="{C21E26FE-0981-4140-92A9-F64F6FA3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fa59e-7a5f-4c5e-b46b-b0f7c77ea213"/>
    <ds:schemaRef ds:uri="96972224-0145-4c08-8fc0-e3749f830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A1907-CABC-488E-80D6-7AFCA9475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jennifer.hetro@gmail.com</dc:creator>
  <cp:keywords/>
  <dc:description/>
  <cp:lastModifiedBy>Chelsey</cp:lastModifiedBy>
  <cp:revision>9</cp:revision>
  <cp:lastPrinted>2022-07-28T22:38:00Z</cp:lastPrinted>
  <dcterms:created xsi:type="dcterms:W3CDTF">2022-12-28T15:42:00Z</dcterms:created>
  <dcterms:modified xsi:type="dcterms:W3CDTF">2022-12-28T15:48:00Z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0x010100577AC0A88DF908439F5AA2300BB97F67</vt:lpwstr>
  </property>
  <property fmtid="{D5CDD505-2E9C-101B-9397-08002B2CF9AE}" pid="3" name="MediaServiceImageTags">
    <vt:lpwstr/>
  </property>
</Properties>
</file>