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0D79" w14:textId="77777777" w:rsidR="00F81858" w:rsidRDefault="00F81858" w:rsidP="00E25A74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</w:rPr>
        <w:drawing>
          <wp:inline distT="0" distB="0" distL="0" distR="0" wp14:anchorId="14792646" wp14:editId="06BE129E">
            <wp:extent cx="1524003" cy="5334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cia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3" cy="53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1C6FA" w14:textId="77777777" w:rsidR="001C11D5" w:rsidRDefault="001C11D5" w:rsidP="00E25A74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</w:p>
    <w:p w14:paraId="6861A56F" w14:textId="0A4DCE6F" w:rsidR="00E25A74" w:rsidRPr="001C11D5" w:rsidRDefault="00D37A0C" w:rsidP="00F8185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40"/>
          <w:szCs w:val="40"/>
        </w:rPr>
      </w:pPr>
      <w:r w:rsidRPr="001C11D5">
        <w:rPr>
          <w:rFonts w:ascii="Calibri" w:eastAsia="Calibri" w:hAnsi="Calibri" w:cs="Calibri"/>
          <w:b/>
          <w:bCs/>
          <w:sz w:val="40"/>
          <w:szCs w:val="40"/>
        </w:rPr>
        <w:t>202</w:t>
      </w:r>
      <w:r w:rsidR="001C11D5">
        <w:rPr>
          <w:rFonts w:ascii="Calibri" w:eastAsia="Calibri" w:hAnsi="Calibri" w:cs="Calibri"/>
          <w:b/>
          <w:bCs/>
          <w:sz w:val="40"/>
          <w:szCs w:val="40"/>
        </w:rPr>
        <w:t>3</w:t>
      </w:r>
      <w:r w:rsidRPr="001C11D5">
        <w:rPr>
          <w:rFonts w:ascii="Calibri" w:eastAsia="Calibri" w:hAnsi="Calibri" w:cs="Calibri"/>
          <w:b/>
          <w:bCs/>
          <w:sz w:val="40"/>
          <w:szCs w:val="40"/>
        </w:rPr>
        <w:t xml:space="preserve"> </w:t>
      </w:r>
      <w:r w:rsidR="00E25A74" w:rsidRPr="001C11D5">
        <w:rPr>
          <w:rFonts w:ascii="Calibri" w:eastAsia="Calibri" w:hAnsi="Calibri" w:cs="Calibri"/>
          <w:b/>
          <w:bCs/>
          <w:sz w:val="40"/>
          <w:szCs w:val="40"/>
        </w:rPr>
        <w:t>HTCIA CASE OF THE YEAR AWARD</w:t>
      </w:r>
    </w:p>
    <w:p w14:paraId="0514824C" w14:textId="77777777" w:rsidR="00E25A74" w:rsidRDefault="00E25A74" w:rsidP="00E25A74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b/>
          <w:bCs/>
          <w:sz w:val="20"/>
          <w:szCs w:val="20"/>
        </w:rPr>
      </w:pPr>
    </w:p>
    <w:p w14:paraId="7ED75175" w14:textId="284466F9" w:rsidR="00E25A74" w:rsidRPr="001C11D5" w:rsidRDefault="00E25A74" w:rsidP="00E25A74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b/>
          <w:bCs/>
        </w:rPr>
      </w:pPr>
      <w:r w:rsidRPr="001C11D5">
        <w:rPr>
          <w:rFonts w:ascii="Calibri" w:eastAsia="Calibri" w:hAnsi="Calibri" w:cs="Calibri"/>
          <w:szCs w:val="24"/>
        </w:rPr>
        <w:t>The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purpose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of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this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award</w:t>
      </w:r>
      <w:r w:rsidRPr="001C11D5">
        <w:rPr>
          <w:rFonts w:ascii="Calibri" w:eastAsia="Calibri" w:hAnsi="Calibri" w:cs="Calibri"/>
          <w:spacing w:val="-2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is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to</w:t>
      </w:r>
      <w:r w:rsidRPr="001C11D5">
        <w:rPr>
          <w:rFonts w:ascii="Calibri" w:eastAsia="Calibri" w:hAnsi="Calibri" w:cs="Calibri"/>
          <w:spacing w:val="-3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permanently</w:t>
      </w:r>
      <w:r w:rsidRPr="001C11D5">
        <w:rPr>
          <w:rFonts w:ascii="Calibri" w:eastAsia="Calibri" w:hAnsi="Calibri" w:cs="Calibri"/>
          <w:spacing w:val="-2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recognize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the</w:t>
      </w:r>
      <w:r w:rsidRPr="001C11D5">
        <w:rPr>
          <w:rFonts w:ascii="Calibri" w:eastAsia="Calibri" w:hAnsi="Calibri" w:cs="Calibri"/>
          <w:spacing w:val="-2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efforts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of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individuals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in</w:t>
      </w:r>
      <w:r w:rsidRPr="001C11D5">
        <w:rPr>
          <w:rFonts w:ascii="Calibri" w:eastAsia="Calibri" w:hAnsi="Calibri" w:cs="Calibri"/>
          <w:spacing w:val="-2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cases</w:t>
      </w:r>
      <w:r w:rsidRPr="001C11D5">
        <w:rPr>
          <w:rFonts w:ascii="Calibri" w:eastAsia="Calibri" w:hAnsi="Calibri" w:cs="Calibri"/>
          <w:spacing w:val="-8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involving</w:t>
      </w:r>
      <w:r w:rsidRPr="001C11D5">
        <w:rPr>
          <w:rFonts w:ascii="Calibri" w:eastAsia="Calibri" w:hAnsi="Calibri" w:cs="Calibri"/>
          <w:spacing w:val="-7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advanced</w:t>
      </w:r>
      <w:r w:rsidRPr="001C11D5">
        <w:rPr>
          <w:rFonts w:ascii="Calibri" w:eastAsia="Calibri" w:hAnsi="Calibri" w:cs="Calibri"/>
          <w:spacing w:val="-6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 xml:space="preserve">technologies. </w:t>
      </w:r>
    </w:p>
    <w:p w14:paraId="255CEA05" w14:textId="77777777" w:rsidR="00E25A74" w:rsidRPr="001C11D5" w:rsidRDefault="00E25A74" w:rsidP="00E25A74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8"/>
        </w:rPr>
      </w:pPr>
    </w:p>
    <w:p w14:paraId="788A86AC" w14:textId="77777777" w:rsidR="00E25A74" w:rsidRPr="001C11D5" w:rsidRDefault="00E25A74" w:rsidP="00E25A74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u w:val="single"/>
        </w:rPr>
      </w:pPr>
      <w:r w:rsidRPr="001C11D5">
        <w:rPr>
          <w:rFonts w:ascii="Calibri" w:eastAsia="Calibri" w:hAnsi="Calibri" w:cs="Calibri"/>
          <w:u w:val="single"/>
        </w:rPr>
        <w:t>Nomination Process:</w:t>
      </w:r>
    </w:p>
    <w:p w14:paraId="755D71E9" w14:textId="77777777" w:rsidR="00E25A74" w:rsidRPr="001C11D5" w:rsidRDefault="00E25A74" w:rsidP="00E25A74">
      <w:pPr>
        <w:widowControl w:val="0"/>
        <w:tabs>
          <w:tab w:val="left" w:pos="1821"/>
          <w:tab w:val="left" w:pos="1822"/>
        </w:tabs>
        <w:autoSpaceDE w:val="0"/>
        <w:autoSpaceDN w:val="0"/>
        <w:spacing w:before="1" w:after="0" w:line="242" w:lineRule="auto"/>
        <w:ind w:right="365"/>
        <w:rPr>
          <w:rFonts w:ascii="Calibri" w:eastAsia="Calibri" w:hAnsi="Calibri" w:cs="Calibri"/>
          <w:szCs w:val="24"/>
        </w:rPr>
      </w:pPr>
    </w:p>
    <w:p w14:paraId="1CE7FA8C" w14:textId="70C7B03C" w:rsidR="00E25A74" w:rsidRPr="001C11D5" w:rsidRDefault="00E25A74" w:rsidP="00E25A74">
      <w:pPr>
        <w:widowControl w:val="0"/>
        <w:tabs>
          <w:tab w:val="left" w:pos="1821"/>
          <w:tab w:val="left" w:pos="1822"/>
        </w:tabs>
        <w:autoSpaceDE w:val="0"/>
        <w:autoSpaceDN w:val="0"/>
        <w:spacing w:before="1" w:after="0" w:line="242" w:lineRule="auto"/>
        <w:ind w:right="365"/>
        <w:rPr>
          <w:rFonts w:ascii="Calibri" w:eastAsia="Calibri" w:hAnsi="Calibri" w:cs="Calibri"/>
          <w:szCs w:val="24"/>
        </w:rPr>
      </w:pPr>
      <w:r w:rsidRPr="001C11D5">
        <w:rPr>
          <w:rFonts w:ascii="Calibri" w:eastAsia="Calibri" w:hAnsi="Calibri" w:cs="Calibri"/>
          <w:szCs w:val="24"/>
        </w:rPr>
        <w:t xml:space="preserve">In order to submit a nomination, at least one of the participants (investigator, forensic examiner, attorney, etc.) in </w:t>
      </w:r>
      <w:r w:rsidR="001C11D5" w:rsidRPr="001C11D5">
        <w:rPr>
          <w:rFonts w:ascii="Calibri" w:eastAsia="Calibri" w:hAnsi="Calibri" w:cs="Calibri"/>
          <w:szCs w:val="24"/>
        </w:rPr>
        <w:t xml:space="preserve">the </w:t>
      </w:r>
      <w:r w:rsidRPr="001C11D5">
        <w:rPr>
          <w:rFonts w:ascii="Calibri" w:eastAsia="Calibri" w:hAnsi="Calibri" w:cs="Calibri"/>
          <w:szCs w:val="24"/>
        </w:rPr>
        <w:t>case must be an HTCIA</w:t>
      </w:r>
      <w:r w:rsidRPr="001C11D5">
        <w:rPr>
          <w:rFonts w:ascii="Calibri" w:eastAsia="Calibri" w:hAnsi="Calibri" w:cs="Calibri"/>
          <w:spacing w:val="-13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member</w:t>
      </w:r>
      <w:r w:rsidR="008A4451">
        <w:rPr>
          <w:rFonts w:ascii="Calibri" w:eastAsia="Calibri" w:hAnsi="Calibri" w:cs="Calibri"/>
          <w:szCs w:val="24"/>
        </w:rPr>
        <w:t xml:space="preserve"> in good standing</w:t>
      </w:r>
      <w:r w:rsidRPr="001C11D5">
        <w:rPr>
          <w:rFonts w:ascii="Calibri" w:eastAsia="Calibri" w:hAnsi="Calibri" w:cs="Calibri"/>
          <w:szCs w:val="24"/>
        </w:rPr>
        <w:t>.</w:t>
      </w:r>
    </w:p>
    <w:p w14:paraId="0A838CED" w14:textId="77777777" w:rsidR="00E25A74" w:rsidRPr="001C11D5" w:rsidRDefault="00E25A74" w:rsidP="00E25A74">
      <w:pPr>
        <w:widowControl w:val="0"/>
        <w:tabs>
          <w:tab w:val="left" w:pos="1821"/>
          <w:tab w:val="left" w:pos="1822"/>
        </w:tabs>
        <w:autoSpaceDE w:val="0"/>
        <w:autoSpaceDN w:val="0"/>
        <w:spacing w:before="1" w:after="0" w:line="242" w:lineRule="auto"/>
        <w:ind w:right="365"/>
        <w:rPr>
          <w:rFonts w:ascii="Calibri" w:eastAsia="Calibri" w:hAnsi="Calibri" w:cs="Calibri"/>
          <w:szCs w:val="24"/>
        </w:rPr>
      </w:pPr>
    </w:p>
    <w:p w14:paraId="69BD0F9D" w14:textId="77777777" w:rsidR="001C11D5" w:rsidRPr="001C11D5" w:rsidRDefault="00E25A74" w:rsidP="00E25A74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ind w:right="279"/>
        <w:rPr>
          <w:rFonts w:ascii="Calibri" w:eastAsia="Calibri" w:hAnsi="Calibri" w:cs="Calibri"/>
          <w:szCs w:val="24"/>
        </w:rPr>
      </w:pPr>
      <w:r w:rsidRPr="001C11D5">
        <w:rPr>
          <w:rFonts w:ascii="Calibri" w:eastAsia="Calibri" w:hAnsi="Calibri" w:cs="Calibri"/>
          <w:szCs w:val="24"/>
        </w:rPr>
        <w:t xml:space="preserve">The </w:t>
      </w:r>
      <w:r w:rsidR="001C11D5" w:rsidRPr="001C11D5">
        <w:rPr>
          <w:rFonts w:ascii="Calibri" w:eastAsia="Calibri" w:hAnsi="Calibri" w:cs="Calibri"/>
          <w:szCs w:val="24"/>
        </w:rPr>
        <w:t>International Executive Committee (</w:t>
      </w:r>
      <w:r w:rsidRPr="001C11D5">
        <w:rPr>
          <w:rFonts w:ascii="Calibri" w:eastAsia="Calibri" w:hAnsi="Calibri" w:cs="Calibri"/>
          <w:szCs w:val="24"/>
        </w:rPr>
        <w:t>IEC</w:t>
      </w:r>
      <w:r w:rsidR="001C11D5" w:rsidRPr="001C11D5">
        <w:rPr>
          <w:rFonts w:ascii="Calibri" w:eastAsia="Calibri" w:hAnsi="Calibri" w:cs="Calibri"/>
          <w:szCs w:val="24"/>
        </w:rPr>
        <w:t>)</w:t>
      </w:r>
      <w:r w:rsidRPr="001C11D5">
        <w:rPr>
          <w:rFonts w:ascii="Calibri" w:eastAsia="Calibri" w:hAnsi="Calibri" w:cs="Calibri"/>
          <w:szCs w:val="24"/>
        </w:rPr>
        <w:t xml:space="preserve"> with the assistance of a committee appointed by the International President will review the nominations. The IEC will vote on the nominees. The case with the most votes will be the award winner. </w:t>
      </w:r>
    </w:p>
    <w:p w14:paraId="294B5CFD" w14:textId="77777777" w:rsidR="001C11D5" w:rsidRPr="001C11D5" w:rsidRDefault="001C11D5" w:rsidP="00E25A74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ind w:right="279"/>
        <w:rPr>
          <w:rFonts w:ascii="Calibri" w:eastAsia="Calibri" w:hAnsi="Calibri" w:cs="Calibri"/>
          <w:szCs w:val="24"/>
        </w:rPr>
      </w:pPr>
    </w:p>
    <w:p w14:paraId="73C21F2F" w14:textId="150CDB72" w:rsidR="00E25A74" w:rsidRPr="001C11D5" w:rsidRDefault="00E25A74" w:rsidP="00E25A74">
      <w:pPr>
        <w:widowControl w:val="0"/>
        <w:tabs>
          <w:tab w:val="left" w:pos="1781"/>
          <w:tab w:val="left" w:pos="1782"/>
        </w:tabs>
        <w:autoSpaceDE w:val="0"/>
        <w:autoSpaceDN w:val="0"/>
        <w:spacing w:after="0" w:line="240" w:lineRule="auto"/>
        <w:ind w:right="279"/>
        <w:rPr>
          <w:rFonts w:ascii="Calibri" w:eastAsia="Calibri" w:hAnsi="Calibri" w:cs="Calibri"/>
          <w:szCs w:val="24"/>
        </w:rPr>
      </w:pPr>
      <w:r w:rsidRPr="001C11D5">
        <w:rPr>
          <w:rFonts w:ascii="Calibri" w:eastAsia="Calibri" w:hAnsi="Calibri" w:cs="Calibri"/>
          <w:szCs w:val="24"/>
        </w:rPr>
        <w:t>The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following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is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a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non-exhaustive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list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of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factors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that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will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be</w:t>
      </w:r>
      <w:r w:rsidRPr="001C11D5">
        <w:rPr>
          <w:rFonts w:ascii="Calibri" w:eastAsia="Calibri" w:hAnsi="Calibri" w:cs="Calibri"/>
          <w:spacing w:val="-2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used</w:t>
      </w:r>
      <w:r w:rsidRPr="001C11D5">
        <w:rPr>
          <w:rFonts w:ascii="Calibri" w:eastAsia="Calibri" w:hAnsi="Calibri" w:cs="Calibri"/>
          <w:spacing w:val="-3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to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evaluate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the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nominees:</w:t>
      </w:r>
    </w:p>
    <w:p w14:paraId="79334C07" w14:textId="77777777" w:rsidR="00E25A74" w:rsidRPr="001C11D5" w:rsidRDefault="00E25A74" w:rsidP="00E25A74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8"/>
        </w:rPr>
      </w:pPr>
    </w:p>
    <w:p w14:paraId="30B6CC14" w14:textId="4F31C575" w:rsidR="007347FA" w:rsidRPr="007347FA" w:rsidRDefault="007347FA" w:rsidP="00B15EE6">
      <w:pPr>
        <w:pStyle w:val="NoSpacing"/>
        <w:numPr>
          <w:ilvl w:val="0"/>
          <w:numId w:val="12"/>
        </w:numPr>
        <w:spacing w:line="360" w:lineRule="auto"/>
      </w:pPr>
      <w:r w:rsidRPr="007347FA">
        <w:t>N</w:t>
      </w:r>
      <w:r w:rsidR="008A4451" w:rsidRPr="007347FA">
        <w:t>ew technology or techniques were expended to resolve the case; OR</w:t>
      </w:r>
    </w:p>
    <w:p w14:paraId="3DA2E4D9" w14:textId="77777777" w:rsidR="00E25A74" w:rsidRPr="007347FA" w:rsidRDefault="00E25A74" w:rsidP="00B15EE6">
      <w:pPr>
        <w:pStyle w:val="NoSpacing"/>
        <w:numPr>
          <w:ilvl w:val="0"/>
          <w:numId w:val="12"/>
        </w:numPr>
        <w:spacing w:line="360" w:lineRule="auto"/>
      </w:pPr>
      <w:r w:rsidRPr="007347FA">
        <w:t>The case established an important legal precedent;</w:t>
      </w:r>
    </w:p>
    <w:p w14:paraId="2D321EAB" w14:textId="20408BA0" w:rsidR="00E25A74" w:rsidRPr="007347FA" w:rsidRDefault="00E25A74" w:rsidP="00B15EE6">
      <w:pPr>
        <w:pStyle w:val="NoSpacing"/>
        <w:numPr>
          <w:ilvl w:val="0"/>
          <w:numId w:val="12"/>
        </w:numPr>
        <w:spacing w:line="360" w:lineRule="auto"/>
      </w:pPr>
      <w:r w:rsidRPr="007347FA">
        <w:t>The case involved significant expenditure of resources (manpower</w:t>
      </w:r>
      <w:r w:rsidR="007347FA" w:rsidRPr="007347FA">
        <w:t xml:space="preserve"> </w:t>
      </w:r>
      <w:r w:rsidRPr="007347FA">
        <w:t>and/or technology);</w:t>
      </w:r>
    </w:p>
    <w:p w14:paraId="76CF44AF" w14:textId="77777777" w:rsidR="00E25A74" w:rsidRPr="007347FA" w:rsidRDefault="00E25A74" w:rsidP="00B15EE6">
      <w:pPr>
        <w:pStyle w:val="NoSpacing"/>
        <w:numPr>
          <w:ilvl w:val="0"/>
          <w:numId w:val="12"/>
        </w:numPr>
        <w:spacing w:line="360" w:lineRule="auto"/>
      </w:pPr>
      <w:r w:rsidRPr="007347FA">
        <w:t>The case resolved a particularly violent offense;</w:t>
      </w:r>
    </w:p>
    <w:p w14:paraId="088AE11E" w14:textId="77777777" w:rsidR="00E25A74" w:rsidRPr="007347FA" w:rsidRDefault="00E25A74" w:rsidP="00B15EE6">
      <w:pPr>
        <w:pStyle w:val="NoSpacing"/>
        <w:numPr>
          <w:ilvl w:val="0"/>
          <w:numId w:val="12"/>
        </w:numPr>
        <w:spacing w:line="360" w:lineRule="auto"/>
      </w:pPr>
      <w:r w:rsidRPr="007347FA">
        <w:t>The case involved a significant dollar loss;</w:t>
      </w:r>
    </w:p>
    <w:p w14:paraId="1A780158" w14:textId="59F77193" w:rsidR="00E25A74" w:rsidRPr="007347FA" w:rsidRDefault="00E25A74" w:rsidP="00B15EE6">
      <w:pPr>
        <w:pStyle w:val="NoSpacing"/>
        <w:numPr>
          <w:ilvl w:val="0"/>
          <w:numId w:val="12"/>
        </w:numPr>
        <w:spacing w:line="360" w:lineRule="auto"/>
      </w:pPr>
      <w:r w:rsidRPr="007347FA">
        <w:t xml:space="preserve">Other objective criteria announced by the </w:t>
      </w:r>
      <w:r w:rsidR="001C11D5" w:rsidRPr="007347FA">
        <w:t>IEC</w:t>
      </w:r>
      <w:r w:rsidRPr="007347FA">
        <w:t xml:space="preserve"> at the request of nominations.</w:t>
      </w:r>
    </w:p>
    <w:p w14:paraId="6A35F235" w14:textId="77777777" w:rsidR="00E25A74" w:rsidRPr="007347FA" w:rsidRDefault="00E25A74" w:rsidP="00B15EE6">
      <w:pPr>
        <w:pStyle w:val="NoSpacing"/>
        <w:numPr>
          <w:ilvl w:val="0"/>
          <w:numId w:val="12"/>
        </w:numPr>
        <w:spacing w:line="360" w:lineRule="auto"/>
      </w:pPr>
      <w:r w:rsidRPr="007347FA">
        <w:t>IEC members will abstain from voting in any case which they were directly involved or in cases where they are related by blood or marriage to any of the nominees.</w:t>
      </w:r>
    </w:p>
    <w:p w14:paraId="3299BDC9" w14:textId="77777777" w:rsidR="00E25A74" w:rsidRPr="001C11D5" w:rsidRDefault="00E25A74" w:rsidP="00E25A74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8"/>
        </w:rPr>
      </w:pPr>
    </w:p>
    <w:p w14:paraId="4F129C63" w14:textId="77777777" w:rsidR="00E25A74" w:rsidRPr="001C11D5" w:rsidRDefault="00E25A74" w:rsidP="00E25A74">
      <w:pPr>
        <w:widowControl w:val="0"/>
        <w:tabs>
          <w:tab w:val="left" w:pos="1211"/>
          <w:tab w:val="left" w:pos="1212"/>
        </w:tabs>
        <w:autoSpaceDE w:val="0"/>
        <w:autoSpaceDN w:val="0"/>
        <w:spacing w:after="0" w:line="240" w:lineRule="auto"/>
        <w:rPr>
          <w:rFonts w:ascii="Calibri" w:eastAsia="Calibri" w:hAnsi="Calibri" w:cs="Calibri"/>
          <w:szCs w:val="24"/>
          <w:u w:val="single"/>
        </w:rPr>
      </w:pPr>
      <w:r w:rsidRPr="001C11D5">
        <w:rPr>
          <w:rFonts w:ascii="Calibri" w:eastAsia="Calibri" w:hAnsi="Calibri" w:cs="Calibri"/>
          <w:szCs w:val="24"/>
          <w:u w:val="single"/>
        </w:rPr>
        <w:t>Recognition:</w:t>
      </w:r>
    </w:p>
    <w:p w14:paraId="1806700A" w14:textId="77777777" w:rsidR="00E25A74" w:rsidRPr="001C11D5" w:rsidRDefault="00E25A74" w:rsidP="00E25A74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8"/>
        </w:rPr>
      </w:pPr>
    </w:p>
    <w:p w14:paraId="4A04DC97" w14:textId="5D8AB0C8" w:rsidR="00E25A74" w:rsidRPr="001C11D5" w:rsidRDefault="00E25A74" w:rsidP="00E25A74">
      <w:pPr>
        <w:widowControl w:val="0"/>
        <w:tabs>
          <w:tab w:val="left" w:pos="1781"/>
        </w:tabs>
        <w:autoSpaceDE w:val="0"/>
        <w:autoSpaceDN w:val="0"/>
        <w:spacing w:before="1" w:after="0" w:line="242" w:lineRule="auto"/>
        <w:ind w:right="121"/>
        <w:jc w:val="both"/>
        <w:rPr>
          <w:rFonts w:ascii="Calibri" w:eastAsia="Calibri" w:hAnsi="Calibri" w:cs="Calibri"/>
          <w:szCs w:val="24"/>
        </w:rPr>
      </w:pPr>
      <w:r w:rsidRPr="001C11D5">
        <w:rPr>
          <w:rFonts w:ascii="Calibri" w:eastAsia="Calibri" w:hAnsi="Calibri" w:cs="Calibri"/>
          <w:szCs w:val="24"/>
        </w:rPr>
        <w:t>Plaques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will</w:t>
      </w:r>
      <w:r w:rsidRPr="001C11D5">
        <w:rPr>
          <w:rFonts w:ascii="Calibri" w:eastAsia="Calibri" w:hAnsi="Calibri" w:cs="Calibri"/>
          <w:spacing w:val="-3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be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awarded</w:t>
      </w:r>
      <w:r w:rsidRPr="001C11D5">
        <w:rPr>
          <w:rFonts w:ascii="Calibri" w:eastAsia="Calibri" w:hAnsi="Calibri" w:cs="Calibri"/>
          <w:spacing w:val="-3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to</w:t>
      </w:r>
      <w:r w:rsidRPr="001C11D5">
        <w:rPr>
          <w:rFonts w:ascii="Calibri" w:eastAsia="Calibri" w:hAnsi="Calibri" w:cs="Calibri"/>
          <w:spacing w:val="-3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all</w:t>
      </w:r>
      <w:r w:rsidRPr="001C11D5">
        <w:rPr>
          <w:rFonts w:ascii="Calibri" w:eastAsia="Calibri" w:hAnsi="Calibri" w:cs="Calibri"/>
          <w:spacing w:val="-2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individuals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designated</w:t>
      </w:r>
      <w:r w:rsidRPr="001C11D5">
        <w:rPr>
          <w:rFonts w:ascii="Calibri" w:eastAsia="Calibri" w:hAnsi="Calibri" w:cs="Calibri"/>
          <w:spacing w:val="-3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by</w:t>
      </w:r>
      <w:r w:rsidRPr="001C11D5">
        <w:rPr>
          <w:rFonts w:ascii="Calibri" w:eastAsia="Calibri" w:hAnsi="Calibri" w:cs="Calibri"/>
          <w:spacing w:val="-3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the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IEC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in</w:t>
      </w:r>
      <w:r w:rsidRPr="001C11D5">
        <w:rPr>
          <w:rFonts w:ascii="Calibri" w:eastAsia="Calibri" w:hAnsi="Calibri" w:cs="Calibri"/>
          <w:spacing w:val="-3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connection</w:t>
      </w:r>
      <w:r w:rsidRPr="001C11D5">
        <w:rPr>
          <w:rFonts w:ascii="Calibri" w:eastAsia="Calibri" w:hAnsi="Calibri" w:cs="Calibri"/>
          <w:spacing w:val="-3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with</w:t>
      </w:r>
      <w:r w:rsidRPr="001C11D5">
        <w:rPr>
          <w:rFonts w:ascii="Calibri" w:eastAsia="Calibri" w:hAnsi="Calibri" w:cs="Calibri"/>
          <w:spacing w:val="-3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the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Case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of the Year award. These individuals will be presented a plaque at the annual HTCIA conference. Plaques</w:t>
      </w:r>
      <w:r w:rsidRPr="001C11D5">
        <w:rPr>
          <w:rFonts w:ascii="Calibri" w:eastAsia="Calibri" w:hAnsi="Calibri" w:cs="Calibri"/>
          <w:spacing w:val="-5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can</w:t>
      </w:r>
      <w:r w:rsidR="001C11D5" w:rsidRPr="001C11D5">
        <w:rPr>
          <w:rFonts w:ascii="Calibri" w:eastAsia="Calibri" w:hAnsi="Calibri" w:cs="Calibri"/>
          <w:szCs w:val="24"/>
        </w:rPr>
        <w:t xml:space="preserve"> also</w:t>
      </w:r>
      <w:r w:rsidRPr="001C11D5">
        <w:rPr>
          <w:rFonts w:ascii="Calibri" w:eastAsia="Calibri" w:hAnsi="Calibri" w:cs="Calibri"/>
          <w:spacing w:val="-3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be</w:t>
      </w:r>
      <w:r w:rsidRPr="001C11D5">
        <w:rPr>
          <w:rFonts w:ascii="Calibri" w:eastAsia="Calibri" w:hAnsi="Calibri" w:cs="Calibri"/>
          <w:spacing w:val="-5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given</w:t>
      </w:r>
      <w:r w:rsidRPr="001C11D5">
        <w:rPr>
          <w:rFonts w:ascii="Calibri" w:eastAsia="Calibri" w:hAnsi="Calibri" w:cs="Calibri"/>
          <w:spacing w:val="-3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to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non-HTCIA</w:t>
      </w:r>
      <w:r w:rsidRPr="001C11D5">
        <w:rPr>
          <w:rFonts w:ascii="Calibri" w:eastAsia="Calibri" w:hAnsi="Calibri" w:cs="Calibri"/>
          <w:spacing w:val="-2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members</w:t>
      </w:r>
      <w:r w:rsidRPr="001C11D5">
        <w:rPr>
          <w:rFonts w:ascii="Calibri" w:eastAsia="Calibri" w:hAnsi="Calibri" w:cs="Calibri"/>
          <w:spacing w:val="-5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who</w:t>
      </w:r>
      <w:r w:rsidRPr="001C11D5">
        <w:rPr>
          <w:rFonts w:ascii="Calibri" w:eastAsia="Calibri" w:hAnsi="Calibri" w:cs="Calibri"/>
          <w:spacing w:val="-4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participated</w:t>
      </w:r>
      <w:r w:rsidRPr="001C11D5">
        <w:rPr>
          <w:rFonts w:ascii="Calibri" w:eastAsia="Calibri" w:hAnsi="Calibri" w:cs="Calibri"/>
          <w:spacing w:val="-3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in</w:t>
      </w:r>
      <w:r w:rsidRPr="001C11D5">
        <w:rPr>
          <w:rFonts w:ascii="Calibri" w:eastAsia="Calibri" w:hAnsi="Calibri" w:cs="Calibri"/>
          <w:spacing w:val="-3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the</w:t>
      </w:r>
      <w:r w:rsidRPr="001C11D5">
        <w:rPr>
          <w:rFonts w:ascii="Calibri" w:eastAsia="Calibri" w:hAnsi="Calibri" w:cs="Calibri"/>
          <w:spacing w:val="-5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case</w:t>
      </w:r>
      <w:r w:rsidR="001C11D5" w:rsidRPr="001C11D5">
        <w:rPr>
          <w:rFonts w:ascii="Calibri" w:eastAsia="Calibri" w:hAnsi="Calibri" w:cs="Calibri"/>
          <w:spacing w:val="-5"/>
          <w:szCs w:val="24"/>
        </w:rPr>
        <w:t>.</w:t>
      </w:r>
    </w:p>
    <w:p w14:paraId="378F6619" w14:textId="77777777" w:rsidR="00E25A74" w:rsidRPr="001C11D5" w:rsidRDefault="00E25A74" w:rsidP="00E25A74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16"/>
        </w:rPr>
      </w:pPr>
    </w:p>
    <w:p w14:paraId="134C8D60" w14:textId="159EF326" w:rsidR="00E25A74" w:rsidRPr="001C11D5" w:rsidRDefault="00E25A74" w:rsidP="00E25A74">
      <w:pPr>
        <w:widowControl w:val="0"/>
        <w:tabs>
          <w:tab w:val="left" w:pos="1780"/>
          <w:tab w:val="left" w:pos="1781"/>
        </w:tabs>
        <w:autoSpaceDE w:val="0"/>
        <w:autoSpaceDN w:val="0"/>
        <w:spacing w:after="0" w:line="240" w:lineRule="auto"/>
        <w:ind w:right="226"/>
        <w:rPr>
          <w:rFonts w:ascii="Calibri" w:eastAsia="Calibri" w:hAnsi="Calibri" w:cs="Calibri"/>
          <w:szCs w:val="24"/>
        </w:rPr>
      </w:pPr>
      <w:r w:rsidRPr="001C11D5">
        <w:rPr>
          <w:rFonts w:ascii="Calibri" w:eastAsia="Calibri" w:hAnsi="Calibri" w:cs="Calibri"/>
          <w:szCs w:val="24"/>
        </w:rPr>
        <w:t xml:space="preserve">The award winner(s) name and year of the award will be </w:t>
      </w:r>
      <w:r w:rsidR="001C11D5" w:rsidRPr="001C11D5">
        <w:rPr>
          <w:rFonts w:ascii="Calibri" w:eastAsia="Calibri" w:hAnsi="Calibri" w:cs="Calibri"/>
          <w:szCs w:val="24"/>
        </w:rPr>
        <w:t>added to the</w:t>
      </w:r>
      <w:r w:rsidRPr="001C11D5">
        <w:rPr>
          <w:rFonts w:ascii="Calibri" w:eastAsia="Calibri" w:hAnsi="Calibri" w:cs="Calibri"/>
          <w:szCs w:val="24"/>
        </w:rPr>
        <w:t xml:space="preserve"> HTCIA records and on</w:t>
      </w:r>
      <w:r w:rsidR="001C11D5" w:rsidRPr="001C11D5">
        <w:rPr>
          <w:rFonts w:ascii="Calibri" w:eastAsia="Calibri" w:hAnsi="Calibri" w:cs="Calibri"/>
          <w:szCs w:val="24"/>
        </w:rPr>
        <w:t xml:space="preserve"> the</w:t>
      </w:r>
      <w:r w:rsidRPr="001C11D5">
        <w:rPr>
          <w:rFonts w:ascii="Calibri" w:eastAsia="Calibri" w:hAnsi="Calibri" w:cs="Calibri"/>
          <w:szCs w:val="24"/>
        </w:rPr>
        <w:t xml:space="preserve"> HTCIA</w:t>
      </w:r>
      <w:r w:rsidRPr="001C11D5">
        <w:rPr>
          <w:rFonts w:ascii="Calibri" w:eastAsia="Calibri" w:hAnsi="Calibri" w:cs="Calibri"/>
          <w:spacing w:val="-10"/>
          <w:szCs w:val="24"/>
        </w:rPr>
        <w:t xml:space="preserve"> </w:t>
      </w:r>
      <w:r w:rsidRPr="001C11D5">
        <w:rPr>
          <w:rFonts w:ascii="Calibri" w:eastAsia="Calibri" w:hAnsi="Calibri" w:cs="Calibri"/>
          <w:szCs w:val="24"/>
        </w:rPr>
        <w:t>website.</w:t>
      </w:r>
    </w:p>
    <w:p w14:paraId="430497CC" w14:textId="06434BF3" w:rsidR="00BD5729" w:rsidRPr="001C11D5" w:rsidRDefault="00BD5729" w:rsidP="001C11D5">
      <w:pPr>
        <w:widowControl w:val="0"/>
        <w:tabs>
          <w:tab w:val="left" w:pos="1780"/>
          <w:tab w:val="left" w:pos="1781"/>
        </w:tabs>
        <w:autoSpaceDE w:val="0"/>
        <w:autoSpaceDN w:val="0"/>
        <w:spacing w:after="0" w:line="240" w:lineRule="auto"/>
        <w:rPr>
          <w:rFonts w:ascii="Calibri" w:eastAsia="Calibri" w:hAnsi="Calibri" w:cs="Calibri"/>
          <w:sz w:val="18"/>
        </w:rPr>
      </w:pPr>
    </w:p>
    <w:p w14:paraId="7956FDE0" w14:textId="77777777" w:rsidR="001C11D5" w:rsidRPr="001C11D5" w:rsidRDefault="001C11D5" w:rsidP="001C11D5">
      <w:pPr>
        <w:widowControl w:val="0"/>
        <w:tabs>
          <w:tab w:val="left" w:pos="1780"/>
          <w:tab w:val="left" w:pos="1781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szCs w:val="24"/>
          <w:u w:val="single"/>
        </w:rPr>
      </w:pPr>
    </w:p>
    <w:p w14:paraId="2240368B" w14:textId="58E3BEC3" w:rsidR="00BD5729" w:rsidRPr="001C11D5" w:rsidRDefault="00B33078" w:rsidP="00BD5729">
      <w:pPr>
        <w:widowControl w:val="0"/>
        <w:tabs>
          <w:tab w:val="left" w:pos="1825"/>
          <w:tab w:val="left" w:pos="1827"/>
        </w:tabs>
        <w:autoSpaceDE w:val="0"/>
        <w:autoSpaceDN w:val="0"/>
        <w:spacing w:after="0" w:line="242" w:lineRule="auto"/>
        <w:ind w:right="780"/>
        <w:rPr>
          <w:rFonts w:ascii="Calibri" w:eastAsia="Calibri" w:hAnsi="Calibri" w:cs="Calibri"/>
          <w:b/>
          <w:bCs/>
          <w:szCs w:val="24"/>
        </w:rPr>
      </w:pPr>
      <w:r w:rsidRPr="001C11D5">
        <w:rPr>
          <w:rFonts w:ascii="Calibri" w:eastAsia="Calibri" w:hAnsi="Calibri" w:cs="Calibri"/>
          <w:b/>
          <w:bCs/>
          <w:szCs w:val="24"/>
        </w:rPr>
        <w:t xml:space="preserve">Please submit </w:t>
      </w:r>
      <w:r w:rsidR="001C11D5" w:rsidRPr="001C11D5">
        <w:rPr>
          <w:rFonts w:ascii="Calibri" w:eastAsia="Calibri" w:hAnsi="Calibri" w:cs="Calibri"/>
          <w:b/>
          <w:bCs/>
          <w:szCs w:val="24"/>
        </w:rPr>
        <w:t>detailed</w:t>
      </w:r>
      <w:r w:rsidRPr="001C11D5">
        <w:rPr>
          <w:rFonts w:ascii="Calibri" w:eastAsia="Calibri" w:hAnsi="Calibri" w:cs="Calibri"/>
          <w:b/>
          <w:bCs/>
          <w:szCs w:val="24"/>
        </w:rPr>
        <w:t xml:space="preserve"> </w:t>
      </w:r>
      <w:r w:rsidR="001C11D5" w:rsidRPr="001C11D5">
        <w:rPr>
          <w:rFonts w:ascii="Calibri" w:eastAsia="Calibri" w:hAnsi="Calibri" w:cs="Calibri"/>
          <w:b/>
          <w:bCs/>
          <w:szCs w:val="24"/>
        </w:rPr>
        <w:t xml:space="preserve">information about the </w:t>
      </w:r>
      <w:r w:rsidRPr="001C11D5">
        <w:rPr>
          <w:rFonts w:ascii="Calibri" w:eastAsia="Calibri" w:hAnsi="Calibri" w:cs="Calibri"/>
          <w:b/>
          <w:bCs/>
          <w:szCs w:val="24"/>
        </w:rPr>
        <w:t xml:space="preserve">case you would like considered for this year’s award </w:t>
      </w:r>
      <w:r w:rsidR="00BD5729" w:rsidRPr="001C11D5">
        <w:rPr>
          <w:rFonts w:ascii="Calibri" w:eastAsia="Calibri" w:hAnsi="Calibri" w:cs="Calibri"/>
          <w:b/>
          <w:bCs/>
          <w:szCs w:val="24"/>
        </w:rPr>
        <w:t xml:space="preserve">to </w:t>
      </w:r>
      <w:hyperlink r:id="rId8" w:history="1">
        <w:r w:rsidR="001C11D5" w:rsidRPr="001C11D5">
          <w:rPr>
            <w:rStyle w:val="Hyperlink"/>
            <w:rFonts w:ascii="Calibri" w:eastAsia="Calibri" w:hAnsi="Calibri" w:cs="Calibri"/>
            <w:b/>
            <w:bCs/>
            <w:szCs w:val="24"/>
            <w:u w:val="none"/>
          </w:rPr>
          <w:t>contact@htcia.org</w:t>
        </w:r>
      </w:hyperlink>
      <w:r w:rsidR="001C11D5" w:rsidRPr="001C11D5">
        <w:rPr>
          <w:rFonts w:ascii="Calibri" w:eastAsia="Calibri" w:hAnsi="Calibri" w:cs="Calibri"/>
          <w:b/>
          <w:bCs/>
          <w:szCs w:val="24"/>
        </w:rPr>
        <w:t xml:space="preserve"> </w:t>
      </w:r>
      <w:r w:rsidR="00BD5729" w:rsidRPr="001C11D5">
        <w:rPr>
          <w:rFonts w:ascii="Calibri" w:eastAsia="Calibri" w:hAnsi="Calibri" w:cs="Calibri"/>
          <w:b/>
          <w:bCs/>
          <w:szCs w:val="24"/>
        </w:rPr>
        <w:t xml:space="preserve">by </w:t>
      </w:r>
      <w:r w:rsidR="00D37A0C" w:rsidRPr="001C11D5">
        <w:rPr>
          <w:rFonts w:ascii="Calibri" w:eastAsia="Calibri" w:hAnsi="Calibri" w:cs="Calibri"/>
          <w:b/>
          <w:bCs/>
          <w:szCs w:val="24"/>
        </w:rPr>
        <w:t xml:space="preserve">August 31, </w:t>
      </w:r>
      <w:r w:rsidR="001C11D5" w:rsidRPr="001C11D5">
        <w:rPr>
          <w:rFonts w:ascii="Calibri" w:eastAsia="Calibri" w:hAnsi="Calibri" w:cs="Calibri"/>
          <w:b/>
          <w:bCs/>
          <w:szCs w:val="24"/>
        </w:rPr>
        <w:t>2023</w:t>
      </w:r>
    </w:p>
    <w:sectPr w:rsidR="00BD5729" w:rsidRPr="001C11D5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9ABA" w14:textId="77777777" w:rsidR="007E7549" w:rsidRDefault="007E7549" w:rsidP="00E25A74">
      <w:pPr>
        <w:spacing w:after="0" w:line="240" w:lineRule="auto"/>
      </w:pPr>
      <w:r>
        <w:separator/>
      </w:r>
    </w:p>
  </w:endnote>
  <w:endnote w:type="continuationSeparator" w:id="0">
    <w:p w14:paraId="50A6EA51" w14:textId="77777777" w:rsidR="007E7549" w:rsidRDefault="007E7549" w:rsidP="00E2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C13C" w14:textId="656B4F58" w:rsidR="008A4451" w:rsidRDefault="008A44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0CFD6A8" wp14:editId="689C284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452936" name="Text Box 2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2B999" w14:textId="1706FB00" w:rsidR="008A4451" w:rsidRPr="008A4451" w:rsidRDefault="008A4451" w:rsidP="008A44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A44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FD6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Public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A32B999" w14:textId="1706FB00" w:rsidR="008A4451" w:rsidRPr="008A4451" w:rsidRDefault="008A4451" w:rsidP="008A44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A445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ED31" w14:textId="67138D30" w:rsidR="00860F9F" w:rsidRDefault="00E25A7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66BC20" wp14:editId="741C4639">
              <wp:simplePos x="0" y="0"/>
              <wp:positionH relativeFrom="page">
                <wp:posOffset>3489325</wp:posOffset>
              </wp:positionH>
              <wp:positionV relativeFrom="page">
                <wp:posOffset>9280525</wp:posOffset>
              </wp:positionV>
              <wp:extent cx="793750" cy="165735"/>
              <wp:effectExtent l="3175" t="3175" r="317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9B45E" w14:textId="77777777" w:rsidR="00860F9F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6BC2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4.75pt;margin-top:730.75pt;width:62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" filled="f" stroked="f">
              <v:textbox inset="0,0,0,0">
                <w:txbxContent>
                  <w:p w14:paraId="1AA9B45E" w14:textId="77777777" w:rsidR="00860F9F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3A90" w14:textId="00319409" w:rsidR="008A4451" w:rsidRDefault="008A44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08C968" wp14:editId="0428D5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564177807" name="Text Box 1" descr="Classified as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C5EA8" w14:textId="09581B3A" w:rsidR="008A4451" w:rsidRPr="008A4451" w:rsidRDefault="008A4451" w:rsidP="008A44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A44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8C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6CC5EA8" w14:textId="09581B3A" w:rsidR="008A4451" w:rsidRPr="008A4451" w:rsidRDefault="008A4451" w:rsidP="008A44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A445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60F5" w14:textId="77777777" w:rsidR="007E7549" w:rsidRDefault="007E7549" w:rsidP="00E25A74">
      <w:pPr>
        <w:spacing w:after="0" w:line="240" w:lineRule="auto"/>
      </w:pPr>
      <w:r>
        <w:separator/>
      </w:r>
    </w:p>
  </w:footnote>
  <w:footnote w:type="continuationSeparator" w:id="0">
    <w:p w14:paraId="5C59ED97" w14:textId="77777777" w:rsidR="007E7549" w:rsidRDefault="007E7549" w:rsidP="00E25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831"/>
    <w:multiLevelType w:val="hybridMultilevel"/>
    <w:tmpl w:val="954E5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6E7"/>
    <w:multiLevelType w:val="hybridMultilevel"/>
    <w:tmpl w:val="E7FEC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C2374"/>
    <w:multiLevelType w:val="hybridMultilevel"/>
    <w:tmpl w:val="C20CF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55E"/>
    <w:multiLevelType w:val="hybridMultilevel"/>
    <w:tmpl w:val="8876A324"/>
    <w:lvl w:ilvl="0" w:tplc="063465C8">
      <w:start w:val="1"/>
      <w:numFmt w:val="decimal"/>
      <w:lvlText w:val="%1."/>
      <w:lvlJc w:val="left"/>
      <w:pPr>
        <w:ind w:left="1252" w:hanging="56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DFAAC56">
      <w:start w:val="1"/>
      <w:numFmt w:val="upperLetter"/>
      <w:lvlText w:val="%2."/>
      <w:lvlJc w:val="left"/>
      <w:pPr>
        <w:ind w:left="1821" w:hanging="56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08D41C34">
      <w:start w:val="1"/>
      <w:numFmt w:val="decimal"/>
      <w:lvlText w:val="%3."/>
      <w:lvlJc w:val="left"/>
      <w:pPr>
        <w:ind w:left="2387" w:hanging="56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3" w:tplc="7340E5A2">
      <w:numFmt w:val="bullet"/>
      <w:lvlText w:val="•"/>
      <w:lvlJc w:val="left"/>
      <w:pPr>
        <w:ind w:left="2340" w:hanging="567"/>
      </w:pPr>
      <w:rPr>
        <w:rFonts w:hint="default"/>
      </w:rPr>
    </w:lvl>
    <w:lvl w:ilvl="4" w:tplc="F3A47D38">
      <w:numFmt w:val="bullet"/>
      <w:lvlText w:val="•"/>
      <w:lvlJc w:val="left"/>
      <w:pPr>
        <w:ind w:left="2380" w:hanging="567"/>
      </w:pPr>
      <w:rPr>
        <w:rFonts w:hint="default"/>
      </w:rPr>
    </w:lvl>
    <w:lvl w:ilvl="5" w:tplc="537AE38A">
      <w:numFmt w:val="bullet"/>
      <w:lvlText w:val="•"/>
      <w:lvlJc w:val="left"/>
      <w:pPr>
        <w:ind w:left="3573" w:hanging="567"/>
      </w:pPr>
      <w:rPr>
        <w:rFonts w:hint="default"/>
      </w:rPr>
    </w:lvl>
    <w:lvl w:ilvl="6" w:tplc="EAA43504">
      <w:numFmt w:val="bullet"/>
      <w:lvlText w:val="•"/>
      <w:lvlJc w:val="left"/>
      <w:pPr>
        <w:ind w:left="4766" w:hanging="567"/>
      </w:pPr>
      <w:rPr>
        <w:rFonts w:hint="default"/>
      </w:rPr>
    </w:lvl>
    <w:lvl w:ilvl="7" w:tplc="2D36C360">
      <w:numFmt w:val="bullet"/>
      <w:lvlText w:val="•"/>
      <w:lvlJc w:val="left"/>
      <w:pPr>
        <w:ind w:left="5960" w:hanging="567"/>
      </w:pPr>
      <w:rPr>
        <w:rFonts w:hint="default"/>
      </w:rPr>
    </w:lvl>
    <w:lvl w:ilvl="8" w:tplc="E460C69E">
      <w:numFmt w:val="bullet"/>
      <w:lvlText w:val="•"/>
      <w:lvlJc w:val="left"/>
      <w:pPr>
        <w:ind w:left="7153" w:hanging="567"/>
      </w:pPr>
      <w:rPr>
        <w:rFonts w:hint="default"/>
      </w:rPr>
    </w:lvl>
  </w:abstractNum>
  <w:abstractNum w:abstractNumId="4" w15:restartNumberingAfterBreak="0">
    <w:nsid w:val="28AD3FB5"/>
    <w:multiLevelType w:val="hybridMultilevel"/>
    <w:tmpl w:val="79007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E2B6A"/>
    <w:multiLevelType w:val="hybridMultilevel"/>
    <w:tmpl w:val="6872636E"/>
    <w:lvl w:ilvl="0" w:tplc="0409000F">
      <w:start w:val="1"/>
      <w:numFmt w:val="decimal"/>
      <w:lvlText w:val="%1."/>
      <w:lvlJc w:val="left"/>
      <w:pPr>
        <w:ind w:left="1972" w:hanging="360"/>
      </w:p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6" w15:restartNumberingAfterBreak="0">
    <w:nsid w:val="303519F3"/>
    <w:multiLevelType w:val="hybridMultilevel"/>
    <w:tmpl w:val="551EB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32A81"/>
    <w:multiLevelType w:val="hybridMultilevel"/>
    <w:tmpl w:val="A052E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F7C3C"/>
    <w:multiLevelType w:val="hybridMultilevel"/>
    <w:tmpl w:val="C76AAC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E2B97"/>
    <w:multiLevelType w:val="hybridMultilevel"/>
    <w:tmpl w:val="09460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F3E5B"/>
    <w:multiLevelType w:val="hybridMultilevel"/>
    <w:tmpl w:val="B3543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3710E"/>
    <w:multiLevelType w:val="hybridMultilevel"/>
    <w:tmpl w:val="C8EA37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6744283">
    <w:abstractNumId w:val="3"/>
  </w:num>
  <w:num w:numId="2" w16cid:durableId="2073430899">
    <w:abstractNumId w:val="4"/>
  </w:num>
  <w:num w:numId="3" w16cid:durableId="251356554">
    <w:abstractNumId w:val="7"/>
  </w:num>
  <w:num w:numId="4" w16cid:durableId="798651764">
    <w:abstractNumId w:val="5"/>
  </w:num>
  <w:num w:numId="5" w16cid:durableId="932477354">
    <w:abstractNumId w:val="2"/>
  </w:num>
  <w:num w:numId="6" w16cid:durableId="399333187">
    <w:abstractNumId w:val="10"/>
  </w:num>
  <w:num w:numId="7" w16cid:durableId="1637948779">
    <w:abstractNumId w:val="1"/>
  </w:num>
  <w:num w:numId="8" w16cid:durableId="1391415301">
    <w:abstractNumId w:val="9"/>
  </w:num>
  <w:num w:numId="9" w16cid:durableId="2071421110">
    <w:abstractNumId w:val="0"/>
  </w:num>
  <w:num w:numId="10" w16cid:durableId="378170165">
    <w:abstractNumId w:val="6"/>
  </w:num>
  <w:num w:numId="11" w16cid:durableId="755782302">
    <w:abstractNumId w:val="8"/>
  </w:num>
  <w:num w:numId="12" w16cid:durableId="1678844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wNDcwMTA3sLAwNTZT0lEKTi0uzszPAykwrAUAplCh3CwAAAA="/>
  </w:docVars>
  <w:rsids>
    <w:rsidRoot w:val="00E25A74"/>
    <w:rsid w:val="001C11D5"/>
    <w:rsid w:val="002D0366"/>
    <w:rsid w:val="0052502B"/>
    <w:rsid w:val="007347FA"/>
    <w:rsid w:val="007E7549"/>
    <w:rsid w:val="008A4451"/>
    <w:rsid w:val="008D660C"/>
    <w:rsid w:val="008F1995"/>
    <w:rsid w:val="00A016B9"/>
    <w:rsid w:val="00A20DCB"/>
    <w:rsid w:val="00A52FD2"/>
    <w:rsid w:val="00A61698"/>
    <w:rsid w:val="00B15EE6"/>
    <w:rsid w:val="00B33078"/>
    <w:rsid w:val="00BA0EB8"/>
    <w:rsid w:val="00BD5729"/>
    <w:rsid w:val="00CA324F"/>
    <w:rsid w:val="00D37A0C"/>
    <w:rsid w:val="00E25A74"/>
    <w:rsid w:val="00F81858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F2A9A"/>
  <w15:chartTrackingRefBased/>
  <w15:docId w15:val="{C9EDBA5D-097F-44E6-99C4-192E7046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25A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5A74"/>
  </w:style>
  <w:style w:type="paragraph" w:styleId="ListParagraph">
    <w:name w:val="List Paragraph"/>
    <w:basedOn w:val="Normal"/>
    <w:uiPriority w:val="34"/>
    <w:qFormat/>
    <w:rsid w:val="00E25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A74"/>
  </w:style>
  <w:style w:type="paragraph" w:styleId="Footer">
    <w:name w:val="footer"/>
    <w:basedOn w:val="Normal"/>
    <w:link w:val="FooterChar"/>
    <w:uiPriority w:val="99"/>
    <w:unhideWhenUsed/>
    <w:rsid w:val="00E2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A74"/>
  </w:style>
  <w:style w:type="character" w:styleId="Hyperlink">
    <w:name w:val="Hyperlink"/>
    <w:basedOn w:val="DefaultParagraphFont"/>
    <w:uiPriority w:val="99"/>
    <w:unhideWhenUsed/>
    <w:rsid w:val="001C11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1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44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4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4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4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451"/>
    <w:rPr>
      <w:b/>
      <w:bCs/>
      <w:sz w:val="20"/>
      <w:szCs w:val="20"/>
    </w:rPr>
  </w:style>
  <w:style w:type="paragraph" w:styleId="NoSpacing">
    <w:name w:val="No Spacing"/>
    <w:uiPriority w:val="1"/>
    <w:qFormat/>
    <w:rsid w:val="00734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htc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McKenna</dc:creator>
  <cp:keywords/>
  <dc:description/>
  <cp:lastModifiedBy>David Ehrlich</cp:lastModifiedBy>
  <cp:revision>3</cp:revision>
  <dcterms:created xsi:type="dcterms:W3CDTF">2023-05-25T23:20:00Z</dcterms:created>
  <dcterms:modified xsi:type="dcterms:W3CDTF">2023-05-25T23:21:00Z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5d3b758f,34b008,19e1d984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Classified as Public</vt:lpwstr>
  </property>
  <property fmtid="{D5CDD505-2E9C-101B-9397-08002B2CF9AE}" pid="5" name="MSIP_Label_8ad493d3-58f3-47d7-aa84-1b625d924599_Enabled">
    <vt:lpwstr>true</vt:lpwstr>
  </property>
  <property fmtid="{D5CDD505-2E9C-101B-9397-08002B2CF9AE}" pid="6" name="MSIP_Label_8ad493d3-58f3-47d7-aa84-1b625d924599_SetDate">
    <vt:lpwstr>2023-05-18T17:05:21Z</vt:lpwstr>
  </property>
  <property fmtid="{D5CDD505-2E9C-101B-9397-08002B2CF9AE}" pid="7" name="MSIP_Label_8ad493d3-58f3-47d7-aa84-1b625d924599_Method">
    <vt:lpwstr>Privileged</vt:lpwstr>
  </property>
  <property fmtid="{D5CDD505-2E9C-101B-9397-08002B2CF9AE}" pid="8" name="MSIP_Label_8ad493d3-58f3-47d7-aa84-1b625d924599_Name">
    <vt:lpwstr>Public</vt:lpwstr>
  </property>
  <property fmtid="{D5CDD505-2E9C-101B-9397-08002B2CF9AE}" pid="9" name="MSIP_Label_8ad493d3-58f3-47d7-aa84-1b625d924599_SiteId">
    <vt:lpwstr>cdad814b-1a7e-450e-be0d-55f3fd1a2c1d</vt:lpwstr>
  </property>
  <property fmtid="{D5CDD505-2E9C-101B-9397-08002B2CF9AE}" pid="10" name="MSIP_Label_8ad493d3-58f3-47d7-aa84-1b625d924599_ActionId">
    <vt:lpwstr>dec8c9ea-f20f-456d-aa23-356936de02f6</vt:lpwstr>
  </property>
  <property fmtid="{D5CDD505-2E9C-101B-9397-08002B2CF9AE}" pid="11" name="MSIP_Label_8ad493d3-58f3-47d7-aa84-1b625d924599_ContentBits">
    <vt:lpwstr>2</vt:lpwstr>
  </property>
</Properties>
</file>