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tblBorders>
          <w:top w:val="single" w:sz="6" w:space="0" w:color="FFFFFF"/>
          <w:left w:val="single" w:sz="6" w:space="0" w:color="FFFFFF"/>
          <w:bottom w:val="single" w:sz="12" w:space="0" w:color="000000"/>
          <w:right w:val="single" w:sz="6" w:space="0" w:color="FFFFFF"/>
        </w:tblBorders>
        <w:tblCellMar>
          <w:left w:w="0" w:type="dxa"/>
          <w:right w:w="0" w:type="dxa"/>
        </w:tblCellMar>
        <w:tblLook w:val="04A0" w:firstRow="1" w:lastRow="0" w:firstColumn="1" w:lastColumn="0" w:noHBand="0" w:noVBand="1"/>
      </w:tblPr>
      <w:tblGrid>
        <w:gridCol w:w="4494"/>
        <w:gridCol w:w="6006"/>
      </w:tblGrid>
      <w:tr w:rsidR="00FA5491" w:rsidRPr="00FA5491" w:rsidTr="00FA5491">
        <w:tc>
          <w:tcPr>
            <w:tcW w:w="0" w:type="auto"/>
            <w:shd w:val="clear" w:color="auto" w:fill="auto"/>
            <w:hideMark/>
          </w:tcPr>
          <w:p w:rsidR="00FA5491" w:rsidRPr="00FA5491" w:rsidRDefault="00FA5491" w:rsidP="00FA5491">
            <w:pPr>
              <w:spacing w:after="0" w:line="240" w:lineRule="auto"/>
              <w:rPr>
                <w:rFonts w:ascii="Helvetica" w:eastAsia="Times New Roman" w:hAnsi="Helvetica" w:cs="Helvetica"/>
                <w:color w:val="333333"/>
                <w:sz w:val="21"/>
                <w:szCs w:val="21"/>
              </w:rPr>
            </w:pPr>
            <w:bookmarkStart w:id="0" w:name="_GoBack" w:colFirst="1" w:colLast="1"/>
            <w:r w:rsidRPr="00FA5491">
              <w:rPr>
                <w:rFonts w:ascii="Helvetica" w:eastAsia="Times New Roman" w:hAnsi="Helvetica" w:cs="Helvetica"/>
                <w:color w:val="333333"/>
                <w:sz w:val="21"/>
                <w:szCs w:val="21"/>
              </w:rPr>
              <w:t> </w:t>
            </w:r>
            <w:r w:rsidRPr="00FA5491">
              <w:rPr>
                <w:rFonts w:ascii="Helvetica" w:eastAsia="Times New Roman" w:hAnsi="Helvetica" w:cs="Helvetica"/>
                <w:noProof/>
                <w:color w:val="333333"/>
                <w:sz w:val="21"/>
                <w:szCs w:val="21"/>
              </w:rPr>
              <w:drawing>
                <wp:inline distT="0" distB="0" distL="0" distR="0" wp14:anchorId="183F8EE0" wp14:editId="3948EF44">
                  <wp:extent cx="1809750" cy="1123950"/>
                  <wp:effectExtent l="0" t="0" r="0" b="0"/>
                  <wp:docPr id="1" name="Picture 1" descr="https://meltwater-apps-production.s3.amazonaws.com/uploads/images/55bf53e4364f2fb9f422d41a/blobid1_1529937732250.d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amazonaws.com/uploads/images/55bf53e4364f2fb9f422d41a/blobid1_1529937732250.d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123950"/>
                          </a:xfrm>
                          <a:prstGeom prst="rect">
                            <a:avLst/>
                          </a:prstGeom>
                          <a:noFill/>
                          <a:ln>
                            <a:noFill/>
                          </a:ln>
                        </pic:spPr>
                      </pic:pic>
                    </a:graphicData>
                  </a:graphic>
                </wp:inline>
              </w:drawing>
            </w:r>
          </w:p>
        </w:tc>
        <w:tc>
          <w:tcPr>
            <w:tcW w:w="0" w:type="auto"/>
            <w:shd w:val="clear" w:color="auto" w:fill="auto"/>
            <w:vAlign w:val="bottom"/>
            <w:hideMark/>
          </w:tcPr>
          <w:p w:rsidR="00FA5491" w:rsidRPr="00FA5491" w:rsidRDefault="00FA5491" w:rsidP="00FA5491">
            <w:pPr>
              <w:spacing w:after="0" w:line="240" w:lineRule="auto"/>
              <w:jc w:val="right"/>
              <w:rPr>
                <w:rFonts w:ascii="Helvetica" w:eastAsia="Times New Roman" w:hAnsi="Helvetica" w:cs="Helvetica"/>
                <w:color w:val="333333"/>
                <w:sz w:val="21"/>
                <w:szCs w:val="21"/>
              </w:rPr>
            </w:pPr>
            <w:r w:rsidRPr="00FA5491">
              <w:rPr>
                <w:rFonts w:ascii="Helvetica" w:eastAsia="Times New Roman" w:hAnsi="Helvetica" w:cs="Helvetica"/>
                <w:b/>
                <w:bCs/>
                <w:color w:val="333333"/>
                <w:sz w:val="56"/>
                <w:szCs w:val="56"/>
              </w:rPr>
              <w:t>Press Release </w:t>
            </w:r>
          </w:p>
        </w:tc>
      </w:tr>
      <w:tr w:rsidR="00FA5491" w:rsidRPr="00FA5491" w:rsidTr="00FA5491">
        <w:tc>
          <w:tcPr>
            <w:tcW w:w="0" w:type="auto"/>
            <w:shd w:val="clear" w:color="auto" w:fill="auto"/>
            <w:hideMark/>
          </w:tcPr>
          <w:p w:rsidR="00FA5491" w:rsidRPr="00FA5491" w:rsidRDefault="00FA5491" w:rsidP="00FA5491">
            <w:pPr>
              <w:spacing w:after="0" w:line="240" w:lineRule="auto"/>
              <w:rPr>
                <w:rFonts w:ascii="Helvetica" w:eastAsia="Times New Roman" w:hAnsi="Helvetica" w:cs="Helvetica"/>
                <w:color w:val="333333"/>
                <w:sz w:val="21"/>
                <w:szCs w:val="21"/>
              </w:rPr>
            </w:pPr>
            <w:r w:rsidRPr="00FA5491">
              <w:rPr>
                <w:rFonts w:ascii="Helvetica" w:eastAsia="Times New Roman" w:hAnsi="Helvetica" w:cs="Helvetica"/>
                <w:color w:val="333333"/>
                <w:sz w:val="24"/>
                <w:szCs w:val="24"/>
              </w:rPr>
              <w:t>Mark Butler | Commissioner</w:t>
            </w:r>
          </w:p>
        </w:tc>
        <w:tc>
          <w:tcPr>
            <w:tcW w:w="0" w:type="auto"/>
            <w:shd w:val="clear" w:color="auto" w:fill="auto"/>
            <w:hideMark/>
          </w:tcPr>
          <w:p w:rsidR="00FA5491" w:rsidRPr="00FA5491" w:rsidRDefault="00FA5491" w:rsidP="00FA5491">
            <w:pPr>
              <w:spacing w:after="0" w:line="240" w:lineRule="auto"/>
              <w:jc w:val="right"/>
              <w:rPr>
                <w:rFonts w:ascii="Helvetica" w:eastAsia="Times New Roman" w:hAnsi="Helvetica" w:cs="Helvetica"/>
                <w:color w:val="333333"/>
                <w:sz w:val="21"/>
                <w:szCs w:val="21"/>
              </w:rPr>
            </w:pPr>
            <w:r w:rsidRPr="00FA5491">
              <w:rPr>
                <w:rFonts w:ascii="Helvetica" w:eastAsia="Times New Roman" w:hAnsi="Helvetica" w:cs="Helvetica"/>
                <w:color w:val="333333"/>
                <w:sz w:val="24"/>
                <w:szCs w:val="24"/>
              </w:rPr>
              <w:t>Office of Communications</w:t>
            </w:r>
          </w:p>
        </w:tc>
      </w:tr>
      <w:bookmarkEnd w:id="0"/>
    </w:tbl>
    <w:p w:rsidR="00FA5491" w:rsidRPr="00FA5491" w:rsidRDefault="00FA5491" w:rsidP="00FA5491">
      <w:pPr>
        <w:spacing w:after="0" w:line="240" w:lineRule="auto"/>
        <w:rPr>
          <w:rFonts w:ascii="Arial" w:eastAsia="Times New Roman" w:hAnsi="Arial" w:cs="Arial"/>
          <w:vanish/>
          <w:color w:val="181F17"/>
          <w:sz w:val="21"/>
          <w:szCs w:val="21"/>
          <w:lang w:val="en"/>
        </w:rPr>
      </w:pPr>
    </w:p>
    <w:tbl>
      <w:tblPr>
        <w:tblW w:w="10500" w:type="dxa"/>
        <w:tblCellMar>
          <w:left w:w="0" w:type="dxa"/>
          <w:right w:w="0" w:type="dxa"/>
        </w:tblCellMar>
        <w:tblLook w:val="04A0" w:firstRow="1" w:lastRow="0" w:firstColumn="1" w:lastColumn="0" w:noHBand="0" w:noVBand="1"/>
      </w:tblPr>
      <w:tblGrid>
        <w:gridCol w:w="6078"/>
        <w:gridCol w:w="4422"/>
      </w:tblGrid>
      <w:tr w:rsidR="00FA5491" w:rsidRPr="00FA5491" w:rsidTr="00FA5491">
        <w:tc>
          <w:tcPr>
            <w:tcW w:w="0" w:type="auto"/>
            <w:shd w:val="clear" w:color="auto" w:fill="auto"/>
            <w:hideMark/>
          </w:tcPr>
          <w:p w:rsidR="00FA5491" w:rsidRPr="00FA5491" w:rsidRDefault="00FA5491" w:rsidP="00FA5491">
            <w:pPr>
              <w:spacing w:after="0" w:line="240" w:lineRule="auto"/>
              <w:rPr>
                <w:rFonts w:ascii="Helvetica" w:eastAsia="Times New Roman" w:hAnsi="Helvetica" w:cs="Helvetica"/>
                <w:color w:val="333333"/>
                <w:sz w:val="21"/>
                <w:szCs w:val="21"/>
              </w:rPr>
            </w:pPr>
            <w:r w:rsidRPr="00FA5491">
              <w:rPr>
                <w:rFonts w:ascii="Helvetica" w:eastAsia="Times New Roman" w:hAnsi="Helvetica" w:cs="Helvetica"/>
                <w:color w:val="333333"/>
                <w:sz w:val="21"/>
                <w:szCs w:val="21"/>
              </w:rPr>
              <w:t> </w:t>
            </w:r>
          </w:p>
          <w:p w:rsidR="00FA5491" w:rsidRPr="00FA5491" w:rsidRDefault="00FA5491" w:rsidP="00FA5491">
            <w:pPr>
              <w:spacing w:after="0" w:line="240" w:lineRule="auto"/>
              <w:rPr>
                <w:rFonts w:ascii="Helvetica" w:eastAsia="Times New Roman" w:hAnsi="Helvetica" w:cs="Helvetica"/>
                <w:color w:val="333333"/>
                <w:sz w:val="24"/>
                <w:szCs w:val="24"/>
              </w:rPr>
            </w:pPr>
            <w:r w:rsidRPr="00FA5491">
              <w:rPr>
                <w:rFonts w:ascii="Helvetica" w:eastAsia="Times New Roman" w:hAnsi="Helvetica" w:cs="Helvetica"/>
                <w:color w:val="333333"/>
                <w:sz w:val="21"/>
                <w:szCs w:val="21"/>
              </w:rPr>
              <w:t>Suite 642</w:t>
            </w:r>
          </w:p>
          <w:p w:rsidR="00FA5491" w:rsidRPr="00FA5491" w:rsidRDefault="00FA5491" w:rsidP="00FA5491">
            <w:pPr>
              <w:spacing w:after="0" w:line="240" w:lineRule="auto"/>
              <w:rPr>
                <w:rFonts w:ascii="Helvetica" w:eastAsia="Times New Roman" w:hAnsi="Helvetica" w:cs="Helvetica"/>
                <w:color w:val="333333"/>
                <w:sz w:val="24"/>
                <w:szCs w:val="24"/>
              </w:rPr>
            </w:pPr>
            <w:r w:rsidRPr="00FA5491">
              <w:rPr>
                <w:rFonts w:ascii="Helvetica" w:eastAsia="Times New Roman" w:hAnsi="Helvetica" w:cs="Helvetica"/>
                <w:color w:val="333333"/>
                <w:sz w:val="21"/>
                <w:szCs w:val="21"/>
              </w:rPr>
              <w:t>148 Andrew Young International Blvd., NE</w:t>
            </w:r>
          </w:p>
          <w:p w:rsidR="00FA5491" w:rsidRPr="00FA5491" w:rsidRDefault="00FA5491" w:rsidP="00FA5491">
            <w:pPr>
              <w:spacing w:after="0" w:line="240" w:lineRule="auto"/>
              <w:rPr>
                <w:rFonts w:ascii="Helvetica" w:eastAsia="Times New Roman" w:hAnsi="Helvetica" w:cs="Helvetica"/>
                <w:color w:val="333333"/>
                <w:sz w:val="24"/>
                <w:szCs w:val="24"/>
              </w:rPr>
            </w:pPr>
            <w:r w:rsidRPr="00FA5491">
              <w:rPr>
                <w:rFonts w:ascii="Helvetica" w:eastAsia="Times New Roman" w:hAnsi="Helvetica" w:cs="Helvetica"/>
                <w:color w:val="333333"/>
                <w:sz w:val="21"/>
                <w:szCs w:val="21"/>
              </w:rPr>
              <w:t xml:space="preserve">Atlanta, GA 30303-1751 </w:t>
            </w:r>
          </w:p>
        </w:tc>
        <w:tc>
          <w:tcPr>
            <w:tcW w:w="0" w:type="auto"/>
            <w:shd w:val="clear" w:color="auto" w:fill="auto"/>
            <w:hideMark/>
          </w:tcPr>
          <w:p w:rsidR="00FA5491" w:rsidRPr="00FA5491" w:rsidRDefault="00FA5491" w:rsidP="00FA5491">
            <w:pPr>
              <w:spacing w:after="0" w:line="240" w:lineRule="auto"/>
              <w:jc w:val="right"/>
              <w:rPr>
                <w:rFonts w:ascii="Helvetica" w:eastAsia="Times New Roman" w:hAnsi="Helvetica" w:cs="Helvetica"/>
                <w:color w:val="333333"/>
                <w:sz w:val="21"/>
                <w:szCs w:val="21"/>
              </w:rPr>
            </w:pPr>
            <w:r w:rsidRPr="00FA5491">
              <w:rPr>
                <w:rFonts w:ascii="Helvetica" w:eastAsia="Times New Roman" w:hAnsi="Helvetica" w:cs="Helvetica"/>
                <w:color w:val="333333"/>
                <w:sz w:val="21"/>
                <w:szCs w:val="21"/>
              </w:rPr>
              <w:t xml:space="preserve">  </w:t>
            </w:r>
          </w:p>
          <w:p w:rsidR="00FA5491" w:rsidRPr="00FA5491" w:rsidRDefault="00FA5491" w:rsidP="00FA5491">
            <w:pPr>
              <w:spacing w:after="0" w:line="240" w:lineRule="auto"/>
              <w:jc w:val="right"/>
              <w:rPr>
                <w:rFonts w:ascii="Helvetica" w:eastAsia="Times New Roman" w:hAnsi="Helvetica" w:cs="Helvetica"/>
                <w:color w:val="333333"/>
                <w:sz w:val="24"/>
                <w:szCs w:val="24"/>
              </w:rPr>
            </w:pPr>
            <w:r w:rsidRPr="00FA5491">
              <w:rPr>
                <w:rFonts w:ascii="Helvetica" w:eastAsia="Times New Roman" w:hAnsi="Helvetica" w:cs="Helvetica"/>
                <w:color w:val="333333"/>
                <w:sz w:val="21"/>
                <w:szCs w:val="21"/>
              </w:rPr>
              <w:t>(404) 232-3685</w:t>
            </w:r>
          </w:p>
          <w:p w:rsidR="00FA5491" w:rsidRPr="00FA5491" w:rsidRDefault="00FA5491" w:rsidP="00FA5491">
            <w:pPr>
              <w:spacing w:after="0" w:line="240" w:lineRule="auto"/>
              <w:jc w:val="right"/>
              <w:rPr>
                <w:rFonts w:ascii="Helvetica" w:eastAsia="Times New Roman" w:hAnsi="Helvetica" w:cs="Helvetica"/>
                <w:color w:val="333333"/>
                <w:sz w:val="24"/>
                <w:szCs w:val="24"/>
              </w:rPr>
            </w:pPr>
            <w:hyperlink r:id="rId5" w:history="1">
              <w:r w:rsidRPr="00FA5491">
                <w:rPr>
                  <w:rFonts w:ascii="Helvetica" w:eastAsia="Times New Roman" w:hAnsi="Helvetica" w:cs="Helvetica"/>
                  <w:color w:val="0563C1"/>
                  <w:sz w:val="21"/>
                  <w:szCs w:val="21"/>
                  <w:u w:val="single"/>
                </w:rPr>
                <w:t>Communications@gdol.ga.gov</w:t>
              </w:r>
            </w:hyperlink>
          </w:p>
          <w:p w:rsidR="00FA5491" w:rsidRPr="00FA5491" w:rsidRDefault="00FA5491" w:rsidP="00FA5491">
            <w:pPr>
              <w:spacing w:after="0" w:line="240" w:lineRule="auto"/>
              <w:jc w:val="right"/>
              <w:rPr>
                <w:rFonts w:ascii="Helvetica" w:eastAsia="Times New Roman" w:hAnsi="Helvetica" w:cs="Helvetica"/>
                <w:color w:val="333333"/>
                <w:sz w:val="24"/>
                <w:szCs w:val="24"/>
              </w:rPr>
            </w:pPr>
            <w:hyperlink r:id="rId6" w:history="1">
              <w:r w:rsidRPr="00FA5491">
                <w:rPr>
                  <w:rFonts w:ascii="Helvetica" w:eastAsia="Times New Roman" w:hAnsi="Helvetica" w:cs="Helvetica"/>
                  <w:color w:val="0563C1"/>
                  <w:sz w:val="21"/>
                  <w:szCs w:val="21"/>
                  <w:u w:val="single"/>
                </w:rPr>
                <w:t>dol.georgia.gov</w:t>
              </w:r>
            </w:hyperlink>
          </w:p>
        </w:tc>
      </w:tr>
    </w:tbl>
    <w:p w:rsidR="00FA5491" w:rsidRPr="00FA5491" w:rsidRDefault="00FA5491" w:rsidP="00FA5491">
      <w:pPr>
        <w:spacing w:after="0" w:line="240" w:lineRule="auto"/>
        <w:rPr>
          <w:rFonts w:ascii="Arial" w:eastAsia="Times New Roman" w:hAnsi="Arial" w:cs="Arial"/>
          <w:vanish/>
          <w:color w:val="181F17"/>
          <w:sz w:val="21"/>
          <w:szCs w:val="21"/>
          <w:lang w:val="en"/>
        </w:rPr>
      </w:pPr>
    </w:p>
    <w:tbl>
      <w:tblPr>
        <w:tblW w:w="10500" w:type="dxa"/>
        <w:tblCellMar>
          <w:left w:w="0" w:type="dxa"/>
          <w:right w:w="0" w:type="dxa"/>
        </w:tblCellMar>
        <w:tblLook w:val="04A0" w:firstRow="1" w:lastRow="0" w:firstColumn="1" w:lastColumn="0" w:noHBand="0" w:noVBand="1"/>
      </w:tblPr>
      <w:tblGrid>
        <w:gridCol w:w="10500"/>
      </w:tblGrid>
      <w:tr w:rsidR="00FA5491" w:rsidRPr="00FA5491" w:rsidTr="00FA5491">
        <w:tc>
          <w:tcPr>
            <w:tcW w:w="0" w:type="auto"/>
            <w:shd w:val="clear" w:color="auto" w:fill="auto"/>
            <w:hideMark/>
          </w:tcPr>
          <w:p w:rsidR="00FA5491" w:rsidRDefault="00FA5491" w:rsidP="00FA5491">
            <w:pPr>
              <w:spacing w:after="150" w:line="240" w:lineRule="auto"/>
              <w:jc w:val="center"/>
              <w:rPr>
                <w:rFonts w:ascii="Helvetica" w:eastAsia="Times New Roman" w:hAnsi="Helvetica" w:cs="Helvetica"/>
                <w:b/>
                <w:bCs/>
                <w:color w:val="333333"/>
                <w:sz w:val="28"/>
                <w:szCs w:val="28"/>
              </w:rPr>
            </w:pPr>
          </w:p>
          <w:p w:rsidR="00FA5491" w:rsidRDefault="00FA5491" w:rsidP="00FA5491">
            <w:pPr>
              <w:spacing w:after="150" w:line="240" w:lineRule="auto"/>
              <w:jc w:val="center"/>
              <w:rPr>
                <w:rFonts w:ascii="Helvetica" w:eastAsia="Times New Roman" w:hAnsi="Helvetica" w:cs="Helvetica"/>
                <w:b/>
                <w:bCs/>
                <w:color w:val="333333"/>
                <w:sz w:val="28"/>
                <w:szCs w:val="28"/>
              </w:rPr>
            </w:pPr>
          </w:p>
          <w:p w:rsidR="00FA5491" w:rsidRPr="00FA5491" w:rsidRDefault="00FA5491" w:rsidP="00FA5491">
            <w:pPr>
              <w:spacing w:after="150" w:line="240" w:lineRule="auto"/>
              <w:jc w:val="center"/>
              <w:rPr>
                <w:rFonts w:ascii="Helvetica" w:eastAsia="Times New Roman" w:hAnsi="Helvetica" w:cs="Helvetica"/>
                <w:color w:val="333333"/>
                <w:sz w:val="21"/>
                <w:szCs w:val="21"/>
              </w:rPr>
            </w:pPr>
            <w:r w:rsidRPr="00FA5491">
              <w:rPr>
                <w:rFonts w:ascii="Helvetica" w:eastAsia="Times New Roman" w:hAnsi="Helvetica" w:cs="Helvetica"/>
                <w:b/>
                <w:bCs/>
                <w:color w:val="333333"/>
                <w:sz w:val="28"/>
                <w:szCs w:val="28"/>
              </w:rPr>
              <w:t>Federal Unemployment Aid Coming to Georgians Not Eligible for State Benefits</w:t>
            </w:r>
          </w:p>
          <w:p w:rsidR="00FA5491" w:rsidRPr="00FA5491" w:rsidRDefault="00FA5491" w:rsidP="00FA5491">
            <w:pPr>
              <w:spacing w:after="150" w:line="240" w:lineRule="auto"/>
              <w:rPr>
                <w:rFonts w:ascii="Helvetica" w:eastAsia="Times New Roman" w:hAnsi="Helvetica" w:cs="Helvetica"/>
                <w:color w:val="333333"/>
                <w:sz w:val="21"/>
                <w:szCs w:val="21"/>
              </w:rPr>
            </w:pPr>
            <w:r w:rsidRPr="00FA5491">
              <w:rPr>
                <w:rFonts w:ascii="Helvetica" w:eastAsia="Times New Roman" w:hAnsi="Helvetica" w:cs="Helvetica"/>
                <w:color w:val="333333"/>
                <w:sz w:val="21"/>
                <w:szCs w:val="21"/>
              </w:rPr>
              <w:t>The Georgia Department of Labor (GDOL) is updating its current systems to distribute federal unemployment funds as part of the CARES Act (Coronavirus Aid, Relief, and Economic Security) bringing relief to many Georgians currently not eligible for state unemployment benefits.</w:t>
            </w:r>
          </w:p>
          <w:p w:rsidR="00FA5491" w:rsidRPr="00FA5491" w:rsidRDefault="00FA5491" w:rsidP="00FA5491">
            <w:pPr>
              <w:spacing w:after="150" w:line="240" w:lineRule="auto"/>
              <w:rPr>
                <w:rFonts w:ascii="Helvetica" w:eastAsia="Times New Roman" w:hAnsi="Helvetica" w:cs="Helvetica"/>
                <w:color w:val="333333"/>
                <w:sz w:val="21"/>
                <w:szCs w:val="21"/>
              </w:rPr>
            </w:pPr>
            <w:r w:rsidRPr="00FA5491">
              <w:rPr>
                <w:rFonts w:ascii="Helvetica" w:eastAsia="Times New Roman" w:hAnsi="Helvetica" w:cs="Helvetica"/>
                <w:color w:val="333333"/>
                <w:sz w:val="21"/>
                <w:szCs w:val="21"/>
              </w:rPr>
              <w:t xml:space="preserve">Pandemic Unemployment Assistance or </w:t>
            </w:r>
            <w:proofErr w:type="gramStart"/>
            <w:r w:rsidRPr="00FA5491">
              <w:rPr>
                <w:rFonts w:ascii="Helvetica" w:eastAsia="Times New Roman" w:hAnsi="Helvetica" w:cs="Helvetica"/>
                <w:color w:val="333333"/>
                <w:sz w:val="21"/>
                <w:szCs w:val="21"/>
              </w:rPr>
              <w:t>PUA,</w:t>
            </w:r>
            <w:proofErr w:type="gramEnd"/>
            <w:r w:rsidRPr="00FA5491">
              <w:rPr>
                <w:rFonts w:ascii="Helvetica" w:eastAsia="Times New Roman" w:hAnsi="Helvetica" w:cs="Helvetica"/>
                <w:color w:val="333333"/>
                <w:sz w:val="21"/>
                <w:szCs w:val="21"/>
              </w:rPr>
              <w:t xml:space="preserve"> is the program that will provide unemployment benefits to those not ordinarily eligible for them. This includes individuals who are self-employed, gig workers, 1099 independent contractors, or those with limited work history who will not qualify for state unemployment benefits.  The GDOL is modifying its current online unemployment application adding new questions to better identify those individuals who may be eligible for PUA.  This modified application </w:t>
            </w:r>
            <w:proofErr w:type="gramStart"/>
            <w:r w:rsidRPr="00FA5491">
              <w:rPr>
                <w:rFonts w:ascii="Helvetica" w:eastAsia="Times New Roman" w:hAnsi="Helvetica" w:cs="Helvetica"/>
                <w:color w:val="333333"/>
                <w:sz w:val="21"/>
                <w:szCs w:val="21"/>
              </w:rPr>
              <w:t>is expected</w:t>
            </w:r>
            <w:proofErr w:type="gramEnd"/>
            <w:r w:rsidRPr="00FA5491">
              <w:rPr>
                <w:rFonts w:ascii="Helvetica" w:eastAsia="Times New Roman" w:hAnsi="Helvetica" w:cs="Helvetica"/>
                <w:color w:val="333333"/>
                <w:sz w:val="21"/>
                <w:szCs w:val="21"/>
              </w:rPr>
              <w:t xml:space="preserve"> to be available on Monday, April 13, 2020, on the GDOL website. Once the application </w:t>
            </w:r>
            <w:proofErr w:type="gramStart"/>
            <w:r w:rsidRPr="00FA5491">
              <w:rPr>
                <w:rFonts w:ascii="Helvetica" w:eastAsia="Times New Roman" w:hAnsi="Helvetica" w:cs="Helvetica"/>
                <w:color w:val="333333"/>
                <w:sz w:val="21"/>
                <w:szCs w:val="21"/>
              </w:rPr>
              <w:t>is received</w:t>
            </w:r>
            <w:proofErr w:type="gramEnd"/>
            <w:r w:rsidRPr="00FA5491">
              <w:rPr>
                <w:rFonts w:ascii="Helvetica" w:eastAsia="Times New Roman" w:hAnsi="Helvetica" w:cs="Helvetica"/>
                <w:color w:val="333333"/>
                <w:sz w:val="21"/>
                <w:szCs w:val="21"/>
              </w:rPr>
              <w:t xml:space="preserve">, it will take several weeks to process. These additional questions in the application will help determine qualified applicants to continue the process for PUA benefits, including a different set of wage verifications and a different process for certification of wage benefits. The GDOL is </w:t>
            </w:r>
            <w:proofErr w:type="gramStart"/>
            <w:r w:rsidRPr="00FA5491">
              <w:rPr>
                <w:rFonts w:ascii="Helvetica" w:eastAsia="Times New Roman" w:hAnsi="Helvetica" w:cs="Helvetica"/>
                <w:color w:val="333333"/>
                <w:sz w:val="21"/>
                <w:szCs w:val="21"/>
              </w:rPr>
              <w:t>partnering</w:t>
            </w:r>
            <w:proofErr w:type="gramEnd"/>
            <w:r w:rsidRPr="00FA5491">
              <w:rPr>
                <w:rFonts w:ascii="Helvetica" w:eastAsia="Times New Roman" w:hAnsi="Helvetica" w:cs="Helvetica"/>
                <w:color w:val="333333"/>
                <w:sz w:val="21"/>
                <w:szCs w:val="21"/>
              </w:rPr>
              <w:t xml:space="preserve"> with other state agencies to assist with wage verification simplifying the process for PUA applicants. </w:t>
            </w:r>
          </w:p>
          <w:p w:rsidR="00FA5491" w:rsidRPr="00FA5491" w:rsidRDefault="00FA5491" w:rsidP="00FA5491">
            <w:pPr>
              <w:spacing w:after="150" w:line="240" w:lineRule="auto"/>
              <w:rPr>
                <w:rFonts w:ascii="Helvetica" w:eastAsia="Times New Roman" w:hAnsi="Helvetica" w:cs="Helvetica"/>
                <w:color w:val="333333"/>
                <w:sz w:val="21"/>
                <w:szCs w:val="21"/>
              </w:rPr>
            </w:pPr>
            <w:r w:rsidRPr="00FA5491">
              <w:rPr>
                <w:rFonts w:ascii="Helvetica" w:eastAsia="Times New Roman" w:hAnsi="Helvetica" w:cs="Helvetica"/>
                <w:color w:val="333333"/>
                <w:sz w:val="21"/>
                <w:szCs w:val="21"/>
              </w:rPr>
              <w:t xml:space="preserve">If you have already filed a claim with the GDOL and will be eligible </w:t>
            </w:r>
            <w:proofErr w:type="gramStart"/>
            <w:r w:rsidRPr="00FA5491">
              <w:rPr>
                <w:rFonts w:ascii="Helvetica" w:eastAsia="Times New Roman" w:hAnsi="Helvetica" w:cs="Helvetica"/>
                <w:color w:val="333333"/>
                <w:sz w:val="21"/>
                <w:szCs w:val="21"/>
              </w:rPr>
              <w:t>to potentially receive</w:t>
            </w:r>
            <w:proofErr w:type="gramEnd"/>
            <w:r w:rsidRPr="00FA5491">
              <w:rPr>
                <w:rFonts w:ascii="Helvetica" w:eastAsia="Times New Roman" w:hAnsi="Helvetica" w:cs="Helvetica"/>
                <w:color w:val="333333"/>
                <w:sz w:val="21"/>
                <w:szCs w:val="21"/>
              </w:rPr>
              <w:t xml:space="preserve"> benefits under this program, you do NOT have to refile your claim.  These individuals </w:t>
            </w:r>
            <w:proofErr w:type="gramStart"/>
            <w:r w:rsidRPr="00FA5491">
              <w:rPr>
                <w:rFonts w:ascii="Helvetica" w:eastAsia="Times New Roman" w:hAnsi="Helvetica" w:cs="Helvetica"/>
                <w:color w:val="333333"/>
                <w:sz w:val="21"/>
                <w:szCs w:val="21"/>
              </w:rPr>
              <w:t>will be identified and sent an email with a link to provide additional information for the Pandemic Unemployment Assistance (PUA) Program</w:t>
            </w:r>
            <w:proofErr w:type="gramEnd"/>
            <w:r w:rsidRPr="00FA5491">
              <w:rPr>
                <w:rFonts w:ascii="Helvetica" w:eastAsia="Times New Roman" w:hAnsi="Helvetica" w:cs="Helvetica"/>
                <w:color w:val="333333"/>
                <w:sz w:val="21"/>
                <w:szCs w:val="21"/>
              </w:rPr>
              <w:t>.</w:t>
            </w:r>
          </w:p>
          <w:p w:rsidR="00FA5491" w:rsidRPr="00FA5491" w:rsidRDefault="00FA5491" w:rsidP="00FA5491">
            <w:pPr>
              <w:spacing w:after="150" w:line="240" w:lineRule="auto"/>
              <w:rPr>
                <w:rFonts w:ascii="Helvetica" w:eastAsia="Times New Roman" w:hAnsi="Helvetica" w:cs="Helvetica"/>
                <w:color w:val="333333"/>
                <w:sz w:val="21"/>
                <w:szCs w:val="21"/>
              </w:rPr>
            </w:pPr>
            <w:r w:rsidRPr="00FA5491">
              <w:rPr>
                <w:rFonts w:ascii="Helvetica" w:eastAsia="Times New Roman" w:hAnsi="Helvetica" w:cs="Helvetica"/>
                <w:color w:val="333333"/>
                <w:sz w:val="21"/>
                <w:szCs w:val="21"/>
              </w:rPr>
              <w:t>“We are on the forefront of this economic effort to provide relief to a brand-new group of Georgians who have never received unemployment benefits before,” said Labor Commissioner Mark Butler. “Our team is working to make sure we can offer assistance as soon as possible to those in need while also establishing a system that in compliance with federal law.”</w:t>
            </w:r>
          </w:p>
          <w:p w:rsidR="00FA5491" w:rsidRPr="00FA5491" w:rsidRDefault="00FA5491" w:rsidP="00FA5491">
            <w:pPr>
              <w:spacing w:after="150" w:line="240" w:lineRule="auto"/>
              <w:rPr>
                <w:rFonts w:ascii="Helvetica" w:eastAsia="Times New Roman" w:hAnsi="Helvetica" w:cs="Helvetica"/>
                <w:color w:val="333333"/>
                <w:sz w:val="21"/>
                <w:szCs w:val="21"/>
              </w:rPr>
            </w:pPr>
            <w:r w:rsidRPr="00FA5491">
              <w:rPr>
                <w:rFonts w:ascii="Helvetica" w:eastAsia="Times New Roman" w:hAnsi="Helvetica" w:cs="Helvetica"/>
                <w:color w:val="333333"/>
                <w:sz w:val="21"/>
                <w:szCs w:val="21"/>
              </w:rPr>
              <w:t>Please continue to visit the GDOL website at </w:t>
            </w:r>
            <w:hyperlink r:id="rId7" w:history="1">
              <w:r w:rsidRPr="00FA5491">
                <w:rPr>
                  <w:rFonts w:ascii="Helvetica" w:eastAsia="Times New Roman" w:hAnsi="Helvetica" w:cs="Helvetica"/>
                  <w:color w:val="337AB7"/>
                  <w:sz w:val="21"/>
                  <w:szCs w:val="21"/>
                </w:rPr>
                <w:t>https://dol.georgia.gov/gdol-covid-19-information</w:t>
              </w:r>
            </w:hyperlink>
            <w:r w:rsidRPr="00FA5491">
              <w:rPr>
                <w:rFonts w:ascii="Helvetica" w:eastAsia="Times New Roman" w:hAnsi="Helvetica" w:cs="Helvetica"/>
                <w:color w:val="333333"/>
                <w:sz w:val="21"/>
                <w:szCs w:val="21"/>
              </w:rPr>
              <w:t> for daily updates.</w:t>
            </w:r>
          </w:p>
        </w:tc>
      </w:tr>
    </w:tbl>
    <w:p w:rsidR="00045553" w:rsidRDefault="00FA5491"/>
    <w:sectPr w:rsidR="0004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91"/>
    <w:rsid w:val="003A0DE2"/>
    <w:rsid w:val="00E25953"/>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B9EC"/>
  <w15:chartTrackingRefBased/>
  <w15:docId w15:val="{644E8092-100A-4E0E-AFD1-00FC746A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78792">
      <w:bodyDiv w:val="1"/>
      <w:marLeft w:val="0"/>
      <w:marRight w:val="0"/>
      <w:marTop w:val="0"/>
      <w:marBottom w:val="0"/>
      <w:divBdr>
        <w:top w:val="none" w:sz="0" w:space="0" w:color="auto"/>
        <w:left w:val="none" w:sz="0" w:space="0" w:color="auto"/>
        <w:bottom w:val="none" w:sz="0" w:space="0" w:color="auto"/>
        <w:right w:val="none" w:sz="0" w:space="0" w:color="auto"/>
      </w:divBdr>
      <w:divsChild>
        <w:div w:id="2020815747">
          <w:marLeft w:val="0"/>
          <w:marRight w:val="0"/>
          <w:marTop w:val="0"/>
          <w:marBottom w:val="0"/>
          <w:divBdr>
            <w:top w:val="none" w:sz="0" w:space="0" w:color="auto"/>
            <w:left w:val="none" w:sz="0" w:space="0" w:color="auto"/>
            <w:bottom w:val="none" w:sz="0" w:space="0" w:color="auto"/>
            <w:right w:val="none" w:sz="0" w:space="0" w:color="auto"/>
          </w:divBdr>
          <w:divsChild>
            <w:div w:id="100607956">
              <w:marLeft w:val="-225"/>
              <w:marRight w:val="-225"/>
              <w:marTop w:val="0"/>
              <w:marBottom w:val="0"/>
              <w:divBdr>
                <w:top w:val="none" w:sz="0" w:space="0" w:color="auto"/>
                <w:left w:val="none" w:sz="0" w:space="0" w:color="auto"/>
                <w:bottom w:val="none" w:sz="0" w:space="0" w:color="auto"/>
                <w:right w:val="none" w:sz="0" w:space="0" w:color="auto"/>
              </w:divBdr>
              <w:divsChild>
                <w:div w:id="1557625094">
                  <w:marLeft w:val="0"/>
                  <w:marRight w:val="0"/>
                  <w:marTop w:val="0"/>
                  <w:marBottom w:val="0"/>
                  <w:divBdr>
                    <w:top w:val="none" w:sz="0" w:space="0" w:color="auto"/>
                    <w:left w:val="none" w:sz="0" w:space="0" w:color="auto"/>
                    <w:bottom w:val="none" w:sz="0" w:space="0" w:color="auto"/>
                    <w:right w:val="none" w:sz="0" w:space="0" w:color="auto"/>
                  </w:divBdr>
                  <w:divsChild>
                    <w:div w:id="122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cm-tracking.meltwater.com/link.php?DynEngagement=true&amp;H=AqX%2Fyxxn%2FCsKfNEzXNs%2BvxKe7ZZW379%2BIapVVCHkcj06tGRioNXHySnAdFro9abOxacrR8CYWUOBS1OTVWMRhP7B3bjIyC9Vux3%2Bv9gPZHrHMV47LWtCKgA503E%2FAMNbOkuGBsFW6k2Dri5wt9ZRPQ%3D%3D&amp;G=0&amp;R=https%3A%2F%2Fdol.georgia.gov%2Fgdol-covid-19-information&amp;I=20200410181726.000000276246%40mail6-60-usnbn1&amp;X=MHwxMDQ2NzU4OjVlOTBiODM0MTZiOThmZmZmMDA0YmUzMDs%3D&amp;S=290Twz7nYcS5Qh4PFJajjv98LSfUKi1vao3uDUUVQo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m-tracking.meltwater.com/link.php?DynEngagement=true&amp;H=AqX%2Fyxxn%2FCsKfNEzXNs%2BvxKe7ZZW379%2BIapVVCHkcj06tGRioNXHySnAdFro9abOxacrR8CYWUOBS1OTVWMRhP7B3bjIyC9Vux3%2Bv9gPZHrHMV47LWtCKgA503E%2FAMNbOkuGBsFW6k2Dri5wt9ZRPQ%3D%3D&amp;G=0&amp;R=http%3A%2F%2Fdol.georgia.gov%2F&amp;I=20200410181726.000000276246%40mail6-60-usnbn1&amp;X=MHwxMDQ2NzU4OjVlOTBiODM0MTZiOThmZmZmMDA0YmUzMDs%3D&amp;S=0kraI_Y2DBufDd_d9Qo0Qtr5hB0cIc4rVpox5G7WRKY" TargetMode="External"/><Relationship Id="rId5" Type="http://schemas.openxmlformats.org/officeDocument/2006/relationships/hyperlink" Target="mailto:Communications@gdol.ga.go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Ponce</dc:creator>
  <cp:keywords/>
  <dc:description/>
  <cp:lastModifiedBy>Stephanie Ponce</cp:lastModifiedBy>
  <cp:revision>1</cp:revision>
  <dcterms:created xsi:type="dcterms:W3CDTF">2020-04-13T13:05:00Z</dcterms:created>
  <dcterms:modified xsi:type="dcterms:W3CDTF">2020-04-13T13:06:00Z</dcterms:modified>
</cp:coreProperties>
</file>