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9FAF" w14:textId="77777777" w:rsidR="00D1793D" w:rsidRDefault="00317DD7" w:rsidP="00317DD7">
      <w:pPr>
        <w:jc w:val="center"/>
        <w:rPr>
          <w:b/>
          <w:bCs/>
          <w:iCs/>
          <w:caps/>
        </w:rPr>
      </w:pPr>
      <w:r w:rsidRPr="00317DD7">
        <w:rPr>
          <w:b/>
          <w:bCs/>
          <w:iCs/>
          <w:caps/>
        </w:rPr>
        <w:t xml:space="preserve">Guidance on restricting visitation </w:t>
      </w:r>
    </w:p>
    <w:p w14:paraId="7CEFE8FE" w14:textId="77777777" w:rsidR="00D1793D" w:rsidRDefault="00317DD7" w:rsidP="00317DD7">
      <w:pPr>
        <w:jc w:val="center"/>
        <w:rPr>
          <w:b/>
          <w:bCs/>
          <w:iCs/>
          <w:caps/>
        </w:rPr>
      </w:pPr>
      <w:r w:rsidRPr="00317DD7">
        <w:rPr>
          <w:b/>
          <w:bCs/>
          <w:iCs/>
          <w:caps/>
        </w:rPr>
        <w:t xml:space="preserve">access </w:t>
      </w:r>
      <w:r w:rsidR="00D1793D" w:rsidRPr="00317DD7">
        <w:rPr>
          <w:b/>
          <w:bCs/>
          <w:iCs/>
          <w:caps/>
        </w:rPr>
        <w:t>at nursing facilities</w:t>
      </w:r>
      <w:r w:rsidR="00D1793D">
        <w:rPr>
          <w:b/>
          <w:bCs/>
          <w:iCs/>
          <w:caps/>
        </w:rPr>
        <w:t xml:space="preserve"> </w:t>
      </w:r>
      <w:r w:rsidRPr="00317DD7">
        <w:rPr>
          <w:b/>
          <w:bCs/>
          <w:iCs/>
          <w:caps/>
        </w:rPr>
        <w:t xml:space="preserve">for all visitors, </w:t>
      </w:r>
    </w:p>
    <w:p w14:paraId="1ACA521C" w14:textId="77777777" w:rsidR="00D1793D" w:rsidRDefault="00317DD7" w:rsidP="00317DD7">
      <w:pPr>
        <w:jc w:val="center"/>
        <w:rPr>
          <w:b/>
          <w:bCs/>
          <w:iCs/>
          <w:caps/>
        </w:rPr>
      </w:pPr>
      <w:r w:rsidRPr="00317DD7">
        <w:rPr>
          <w:b/>
          <w:bCs/>
          <w:iCs/>
          <w:caps/>
        </w:rPr>
        <w:t xml:space="preserve">non-medical health care providers, vendors, </w:t>
      </w:r>
    </w:p>
    <w:p w14:paraId="5EBCBD22" w14:textId="77777777" w:rsidR="00317DD7" w:rsidRPr="00317DD7" w:rsidRDefault="00317DD7" w:rsidP="00317DD7">
      <w:pPr>
        <w:jc w:val="center"/>
        <w:rPr>
          <w:b/>
          <w:bCs/>
          <w:caps/>
          <w:u w:val="single"/>
        </w:rPr>
      </w:pPr>
      <w:r w:rsidRPr="00317DD7">
        <w:rPr>
          <w:b/>
          <w:bCs/>
          <w:iCs/>
          <w:caps/>
        </w:rPr>
        <w:t xml:space="preserve">and other non-essential individuals </w:t>
      </w:r>
      <w:r>
        <w:rPr>
          <w:b/>
          <w:bCs/>
          <w:iCs/>
          <w:caps/>
        </w:rPr>
        <w:t>in response to COVID-19</w:t>
      </w:r>
    </w:p>
    <w:p w14:paraId="09B0ADB4" w14:textId="77777777" w:rsidR="00063506" w:rsidRDefault="00063506" w:rsidP="00063506">
      <w:pPr>
        <w:jc w:val="center"/>
        <w:rPr>
          <w:b/>
        </w:rPr>
      </w:pPr>
    </w:p>
    <w:p w14:paraId="5A047887" w14:textId="26431797" w:rsidR="00317DD7" w:rsidRDefault="00063506" w:rsidP="00317DD7">
      <w:pPr>
        <w:jc w:val="center"/>
        <w:rPr>
          <w:b/>
        </w:rPr>
      </w:pPr>
      <w:r>
        <w:rPr>
          <w:b/>
        </w:rPr>
        <w:t>MARCH 2</w:t>
      </w:r>
      <w:r w:rsidR="004F3CA7">
        <w:rPr>
          <w:b/>
        </w:rPr>
        <w:t>6</w:t>
      </w:r>
      <w:r>
        <w:rPr>
          <w:b/>
        </w:rPr>
        <w:t>, 2020</w:t>
      </w:r>
    </w:p>
    <w:p w14:paraId="7890BE56" w14:textId="77777777" w:rsidR="00063506" w:rsidRDefault="00063506" w:rsidP="00063506">
      <w:pPr>
        <w:jc w:val="center"/>
        <w:rPr>
          <w:b/>
        </w:rPr>
      </w:pPr>
    </w:p>
    <w:p w14:paraId="63E2EDA3" w14:textId="2E078DB3" w:rsidR="009574DF" w:rsidRDefault="009574DF" w:rsidP="00450C8E">
      <w:pPr>
        <w:jc w:val="both"/>
        <w:rPr>
          <w:bCs/>
          <w:iCs/>
        </w:rPr>
      </w:pPr>
      <w:r>
        <w:rPr>
          <w:bCs/>
          <w:iCs/>
        </w:rPr>
        <w:t xml:space="preserve">In response to concerns regarding novel coronavirus 2019 (COVID-19), </w:t>
      </w:r>
      <w:r w:rsidRPr="005245B1">
        <w:rPr>
          <w:b/>
          <w:bCs/>
          <w:iCs/>
        </w:rPr>
        <w:t>nursing facilities, including but not limited to, skilled nursing facilities, nursing homes, assisted living facilities, adult day cares, hospice facilities, rehabilitation facilities with older adults patients, and intermediate care facilities for individuals with disabilities</w:t>
      </w:r>
      <w:r w:rsidRPr="005245B1" w:rsidDel="001A11CF">
        <w:rPr>
          <w:b/>
          <w:bCs/>
          <w:iCs/>
        </w:rPr>
        <w:t xml:space="preserve"> </w:t>
      </w:r>
      <w:r w:rsidRPr="005245B1">
        <w:rPr>
          <w:b/>
          <w:bCs/>
          <w:iCs/>
        </w:rPr>
        <w:t>are directed to take measures to restrict facility access for all visitors, non-medical health care providers, vendors, and other non-essential individuals.</w:t>
      </w:r>
      <w:r>
        <w:rPr>
          <w:bCs/>
          <w:iCs/>
        </w:rPr>
        <w:t xml:space="preserve"> Facilities must screen anyone who enters a facility </w:t>
      </w:r>
      <w:r w:rsidRPr="008D0C56">
        <w:rPr>
          <w:bCs/>
          <w:iCs/>
        </w:rPr>
        <w:t>f</w:t>
      </w:r>
      <w:r>
        <w:rPr>
          <w:bCs/>
          <w:iCs/>
        </w:rPr>
        <w:t>or</w:t>
      </w:r>
      <w:r w:rsidRPr="008D0C56">
        <w:rPr>
          <w:bCs/>
          <w:iCs/>
        </w:rPr>
        <w:t xml:space="preserve"> </w:t>
      </w:r>
      <w:r>
        <w:rPr>
          <w:bCs/>
          <w:iCs/>
        </w:rPr>
        <w:t>signs of</w:t>
      </w:r>
      <w:r w:rsidRPr="008D0C56">
        <w:rPr>
          <w:bCs/>
          <w:iCs/>
        </w:rPr>
        <w:t xml:space="preserve"> respiratory infection (fever, cough, shortness of breath, or sore throat) </w:t>
      </w:r>
      <w:r w:rsidRPr="001A11CF">
        <w:rPr>
          <w:bCs/>
          <w:iCs/>
        </w:rPr>
        <w:t>except EMS workers</w:t>
      </w:r>
      <w:r w:rsidR="00CB5063">
        <w:rPr>
          <w:bCs/>
          <w:iCs/>
        </w:rPr>
        <w:t xml:space="preserve"> responding to an emergency health need</w:t>
      </w:r>
      <w:r w:rsidRPr="001A11CF">
        <w:rPr>
          <w:bCs/>
          <w:iCs/>
        </w:rPr>
        <w:t xml:space="preserve">. </w:t>
      </w:r>
      <w:r w:rsidRPr="008D0C56">
        <w:rPr>
          <w:bCs/>
          <w:iCs/>
        </w:rPr>
        <w:t>Those with symptoms of a respiratory infection should not be permitted to enter the facility at any time.</w:t>
      </w:r>
      <w:r>
        <w:rPr>
          <w:bCs/>
          <w:iCs/>
        </w:rPr>
        <w:t xml:space="preserve"> Staff who work in multiple locations should be identified and limited to one location if possible.</w:t>
      </w:r>
    </w:p>
    <w:p w14:paraId="13C384EC" w14:textId="77777777" w:rsidR="009574DF" w:rsidRDefault="009574DF" w:rsidP="009574DF">
      <w:pPr>
        <w:ind w:right="268"/>
        <w:jc w:val="both"/>
        <w:rPr>
          <w:bCs/>
          <w:iCs/>
        </w:rPr>
      </w:pPr>
    </w:p>
    <w:p w14:paraId="4ECF0B21" w14:textId="77777777" w:rsidR="009574DF" w:rsidRDefault="009574DF" w:rsidP="009574DF">
      <w:pPr>
        <w:jc w:val="both"/>
        <w:rPr>
          <w:iCs/>
        </w:rPr>
      </w:pPr>
      <w:r w:rsidRPr="008D0C56">
        <w:rPr>
          <w:bCs/>
          <w:iCs/>
        </w:rPr>
        <w:t xml:space="preserve">Facilities </w:t>
      </w:r>
      <w:r>
        <w:rPr>
          <w:bCs/>
          <w:iCs/>
        </w:rPr>
        <w:t>must notify</w:t>
      </w:r>
      <w:r w:rsidRPr="008D0C56">
        <w:rPr>
          <w:bCs/>
          <w:iCs/>
        </w:rPr>
        <w:t xml:space="preserve"> potential visitors to defer visitation until further notice</w:t>
      </w:r>
      <w:r>
        <w:rPr>
          <w:bCs/>
          <w:iCs/>
        </w:rPr>
        <w:t xml:space="preserve">. Acceptable notification includes posting notices at the facility entrance, sending written notice via mail or electronic means, etc. </w:t>
      </w:r>
      <w:r w:rsidRPr="00ED3F61">
        <w:rPr>
          <w:iCs/>
        </w:rPr>
        <w:t xml:space="preserve">Facilities need to facilitate resident communication (by phone or other format) with </w:t>
      </w:r>
      <w:r>
        <w:rPr>
          <w:iCs/>
        </w:rPr>
        <w:t xml:space="preserve">families, </w:t>
      </w:r>
      <w:r w:rsidRPr="00ED3F61">
        <w:rPr>
          <w:iCs/>
        </w:rPr>
        <w:t>the Ombudsman program</w:t>
      </w:r>
      <w:r>
        <w:rPr>
          <w:iCs/>
        </w:rPr>
        <w:t>,</w:t>
      </w:r>
      <w:r w:rsidRPr="00ED3F61">
        <w:rPr>
          <w:iCs/>
        </w:rPr>
        <w:t xml:space="preserve"> or any other entity </w:t>
      </w:r>
      <w:r>
        <w:rPr>
          <w:iCs/>
        </w:rPr>
        <w:t>per</w:t>
      </w:r>
      <w:r w:rsidRPr="00ED3F61">
        <w:rPr>
          <w:iCs/>
        </w:rPr>
        <w:t xml:space="preserve"> 42 CFR &amp;483.10 (f)(4)(i). </w:t>
      </w:r>
    </w:p>
    <w:p w14:paraId="77EAD012" w14:textId="77777777" w:rsidR="009574DF" w:rsidRDefault="009574DF" w:rsidP="009574DF">
      <w:pPr>
        <w:jc w:val="both"/>
        <w:rPr>
          <w:iCs/>
        </w:rPr>
      </w:pPr>
    </w:p>
    <w:p w14:paraId="063D2FA3" w14:textId="77777777" w:rsidR="009574DF" w:rsidRDefault="009574DF" w:rsidP="009574DF">
      <w:pPr>
        <w:jc w:val="both"/>
        <w:rPr>
          <w:b/>
          <w:bCs/>
          <w:iCs/>
        </w:rPr>
      </w:pPr>
      <w:r w:rsidRPr="001A11CF">
        <w:rPr>
          <w:b/>
          <w:bCs/>
          <w:iCs/>
        </w:rPr>
        <w:t>VISITOR LIMITATIONS</w:t>
      </w:r>
    </w:p>
    <w:p w14:paraId="745945AC" w14:textId="77777777" w:rsidR="009574DF" w:rsidRPr="001A11CF" w:rsidRDefault="009574DF" w:rsidP="009574DF">
      <w:pPr>
        <w:jc w:val="both"/>
        <w:rPr>
          <w:b/>
          <w:bCs/>
          <w:iCs/>
        </w:rPr>
      </w:pPr>
    </w:p>
    <w:p w14:paraId="1FD2BFF0" w14:textId="18A40314" w:rsidR="009574DF" w:rsidRDefault="009574DF" w:rsidP="00450C8E">
      <w:pPr>
        <w:jc w:val="both"/>
        <w:rPr>
          <w:bCs/>
          <w:iCs/>
        </w:rPr>
      </w:pPr>
      <w:r>
        <w:rPr>
          <w:bCs/>
          <w:iCs/>
        </w:rPr>
        <w:t>Resident visitation is limited to</w:t>
      </w:r>
      <w:r w:rsidRPr="008D0C56">
        <w:rPr>
          <w:bCs/>
          <w:iCs/>
        </w:rPr>
        <w:t xml:space="preserve"> certain end-of-life </w:t>
      </w:r>
      <w:r>
        <w:rPr>
          <w:bCs/>
          <w:iCs/>
        </w:rPr>
        <w:t xml:space="preserve">care situations. </w:t>
      </w:r>
      <w:r w:rsidRPr="008D0C56">
        <w:rPr>
          <w:bCs/>
          <w:iCs/>
        </w:rPr>
        <w:t>Decisions about visitation during an end of life situation should be made on a case by case basis</w:t>
      </w:r>
      <w:r>
        <w:rPr>
          <w:bCs/>
          <w:iCs/>
        </w:rPr>
        <w:t>.</w:t>
      </w:r>
      <w:r w:rsidRPr="008D0C56">
        <w:rPr>
          <w:bCs/>
          <w:iCs/>
        </w:rPr>
        <w:t xml:space="preserve"> </w:t>
      </w:r>
      <w:r>
        <w:rPr>
          <w:bCs/>
          <w:iCs/>
        </w:rPr>
        <w:t xml:space="preserve">All visitors shall be screened according to the Department of Health </w:t>
      </w:r>
      <w:r w:rsidR="009A5028">
        <w:rPr>
          <w:bCs/>
          <w:iCs/>
        </w:rPr>
        <w:t xml:space="preserve">(DOH) </w:t>
      </w:r>
      <w:r>
        <w:rPr>
          <w:bCs/>
          <w:iCs/>
        </w:rPr>
        <w:t xml:space="preserve">Public Health Ordered issued on March 13, 2020. Visitation in these </w:t>
      </w:r>
      <w:r w:rsidRPr="008D0C56">
        <w:rPr>
          <w:bCs/>
          <w:iCs/>
        </w:rPr>
        <w:t>situation</w:t>
      </w:r>
      <w:r>
        <w:rPr>
          <w:bCs/>
          <w:iCs/>
        </w:rPr>
        <w:t>s should be made with strict guidelines,</w:t>
      </w:r>
      <w:r w:rsidRPr="008D0C56">
        <w:rPr>
          <w:bCs/>
          <w:iCs/>
        </w:rPr>
        <w:t xml:space="preserve"> </w:t>
      </w:r>
      <w:r>
        <w:rPr>
          <w:bCs/>
          <w:iCs/>
        </w:rPr>
        <w:t>such as</w:t>
      </w:r>
      <w:r w:rsidRPr="008D0C56">
        <w:rPr>
          <w:bCs/>
          <w:iCs/>
        </w:rPr>
        <w:t xml:space="preserve"> </w:t>
      </w:r>
      <w:r>
        <w:rPr>
          <w:bCs/>
          <w:iCs/>
        </w:rPr>
        <w:t xml:space="preserve">being </w:t>
      </w:r>
      <w:r w:rsidRPr="008D0C56">
        <w:rPr>
          <w:bCs/>
          <w:iCs/>
        </w:rPr>
        <w:t xml:space="preserve">limited to a specific room. </w:t>
      </w:r>
      <w:r w:rsidRPr="00ED3F61">
        <w:rPr>
          <w:bCs/>
          <w:iCs/>
          <w:color w:val="000000" w:themeColor="text1"/>
        </w:rPr>
        <w:t>Personal Protective Equipment (PPE), such as facemasks</w:t>
      </w:r>
      <w:r>
        <w:rPr>
          <w:bCs/>
          <w:iCs/>
          <w:color w:val="000000" w:themeColor="text1"/>
        </w:rPr>
        <w:t>,</w:t>
      </w:r>
      <w:r w:rsidRPr="00ED3F61">
        <w:rPr>
          <w:bCs/>
          <w:iCs/>
          <w:color w:val="000000" w:themeColor="text1"/>
        </w:rPr>
        <w:t xml:space="preserve"> should be provided if they are available</w:t>
      </w:r>
      <w:r w:rsidRPr="00A72910">
        <w:rPr>
          <w:bCs/>
          <w:iCs/>
          <w:color w:val="FF0000"/>
        </w:rPr>
        <w:t xml:space="preserve">. </w:t>
      </w:r>
      <w:r w:rsidRPr="008D0C56">
        <w:rPr>
          <w:bCs/>
          <w:iCs/>
        </w:rPr>
        <w:t xml:space="preserve">Provide instruction on performing hand hygiene, limiting surfaces touched and use of PPE according to current facility policy while in resident rooms. </w:t>
      </w:r>
    </w:p>
    <w:p w14:paraId="731A15C1" w14:textId="77777777" w:rsidR="009574DF" w:rsidRDefault="009574DF" w:rsidP="009574DF">
      <w:pPr>
        <w:ind w:right="268"/>
        <w:jc w:val="both"/>
        <w:rPr>
          <w:bCs/>
          <w:iCs/>
        </w:rPr>
      </w:pPr>
    </w:p>
    <w:p w14:paraId="4AC17676" w14:textId="77777777" w:rsidR="009574DF" w:rsidRDefault="009574DF" w:rsidP="009574DF">
      <w:pPr>
        <w:ind w:right="268"/>
        <w:jc w:val="both"/>
        <w:rPr>
          <w:b/>
          <w:bCs/>
          <w:iCs/>
        </w:rPr>
      </w:pPr>
      <w:r w:rsidRPr="001A11CF">
        <w:rPr>
          <w:b/>
          <w:bCs/>
          <w:iCs/>
        </w:rPr>
        <w:t>SCREENING STAFF</w:t>
      </w:r>
    </w:p>
    <w:p w14:paraId="7AEA75B0" w14:textId="77777777" w:rsidR="009574DF" w:rsidRPr="001A11CF" w:rsidRDefault="009574DF" w:rsidP="009574DF">
      <w:pPr>
        <w:ind w:right="268"/>
        <w:jc w:val="both"/>
        <w:rPr>
          <w:b/>
          <w:bCs/>
          <w:iCs/>
        </w:rPr>
      </w:pPr>
    </w:p>
    <w:p w14:paraId="341BC896" w14:textId="77777777" w:rsidR="009A5028" w:rsidRDefault="009574DF" w:rsidP="00450C8E">
      <w:pPr>
        <w:jc w:val="both"/>
        <w:rPr>
          <w:bCs/>
          <w:iCs/>
        </w:rPr>
      </w:pPr>
      <w:r>
        <w:rPr>
          <w:bCs/>
          <w:iCs/>
        </w:rPr>
        <w:t>All staff should be screened at the beginning of their shift for fever and respiratory symptoms. Their temperature should be actively taken and any respiratory symptoms should be documented. If a healthcare worker shows symptoms of respiratory illness, they should be</w:t>
      </w:r>
      <w:r w:rsidR="009A5028">
        <w:rPr>
          <w:bCs/>
          <w:iCs/>
        </w:rPr>
        <w:t xml:space="preserve"> screened for COVID-19 risk factors (i.e. respiratory illness in the last 14 days and direct contact with a person confirmed to have COVID-19) to determine if exclusion from the facility is appropriate. </w:t>
      </w:r>
    </w:p>
    <w:p w14:paraId="5AB990B8" w14:textId="77777777" w:rsidR="009A5028" w:rsidRDefault="009A5028" w:rsidP="00450C8E">
      <w:pPr>
        <w:jc w:val="both"/>
        <w:rPr>
          <w:bCs/>
          <w:iCs/>
        </w:rPr>
      </w:pPr>
    </w:p>
    <w:p w14:paraId="289D60AC" w14:textId="77777777" w:rsidR="009A5028" w:rsidRDefault="009A5028">
      <w:pPr>
        <w:rPr>
          <w:bCs/>
          <w:iCs/>
        </w:rPr>
      </w:pPr>
      <w:r>
        <w:rPr>
          <w:bCs/>
          <w:iCs/>
        </w:rPr>
        <w:br w:type="page"/>
      </w:r>
    </w:p>
    <w:p w14:paraId="0FB1E590" w14:textId="71D2E719" w:rsidR="009574DF" w:rsidRDefault="009A5028" w:rsidP="00450C8E">
      <w:pPr>
        <w:jc w:val="both"/>
        <w:rPr>
          <w:bCs/>
          <w:iCs/>
        </w:rPr>
      </w:pPr>
      <w:r>
        <w:rPr>
          <w:bCs/>
          <w:iCs/>
        </w:rPr>
        <w:lastRenderedPageBreak/>
        <w:t>Employees who have a presumed confirmed diagnosis of COVID-19 should be</w:t>
      </w:r>
      <w:r w:rsidR="009574DF">
        <w:rPr>
          <w:bCs/>
          <w:iCs/>
        </w:rPr>
        <w:t xml:space="preserve"> excluded from the facility and </w:t>
      </w:r>
      <w:r>
        <w:rPr>
          <w:bCs/>
          <w:iCs/>
        </w:rPr>
        <w:t>should only</w:t>
      </w:r>
      <w:r w:rsidR="009574DF">
        <w:rPr>
          <w:bCs/>
          <w:iCs/>
        </w:rPr>
        <w:t xml:space="preserve"> return to work under the following guidelines:</w:t>
      </w:r>
    </w:p>
    <w:p w14:paraId="36C08C45" w14:textId="77777777" w:rsidR="009574DF" w:rsidRPr="00ED3F61" w:rsidRDefault="009574DF" w:rsidP="009574DF">
      <w:pPr>
        <w:numPr>
          <w:ilvl w:val="0"/>
          <w:numId w:val="3"/>
        </w:numPr>
        <w:spacing w:before="100" w:beforeAutospacing="1" w:after="100" w:afterAutospacing="1"/>
        <w:jc w:val="both"/>
      </w:pPr>
      <w:r w:rsidRPr="00ED3F61">
        <w:rPr>
          <w:i/>
          <w:iCs/>
        </w:rPr>
        <w:t>Non-test-based strategy.</w:t>
      </w:r>
      <w:r w:rsidRPr="00ED3F61">
        <w:t xml:space="preserve"> Exclude from work until: </w:t>
      </w:r>
    </w:p>
    <w:p w14:paraId="13D20D6F" w14:textId="77777777" w:rsidR="009574DF" w:rsidRPr="00ED3F61" w:rsidRDefault="009574DF" w:rsidP="009574DF">
      <w:pPr>
        <w:numPr>
          <w:ilvl w:val="1"/>
          <w:numId w:val="3"/>
        </w:numPr>
        <w:spacing w:before="100" w:beforeAutospacing="1" w:after="100" w:afterAutospacing="1"/>
        <w:jc w:val="both"/>
      </w:pPr>
      <w:r w:rsidRPr="00ED3F61">
        <w:t>At least 3 days (72 hours) have passed</w:t>
      </w:r>
      <w:r w:rsidRPr="00ED3F61">
        <w:rPr>
          <w:i/>
          <w:iCs/>
        </w:rPr>
        <w:t> since recovery</w:t>
      </w:r>
      <w:r w:rsidRPr="00ED3F61">
        <w:t>, defined as resolution of fever without the use of fever-reducing medications</w:t>
      </w:r>
      <w:r w:rsidRPr="00ED3F61">
        <w:rPr>
          <w:b/>
          <w:bCs/>
        </w:rPr>
        <w:t> and</w:t>
      </w:r>
      <w:r w:rsidRPr="00ED3F61">
        <w:t> improvement in respiratory symptoms (e.g., cough, shortness of breath);</w:t>
      </w:r>
      <w:r w:rsidRPr="00ED3F61">
        <w:rPr>
          <w:b/>
          <w:bCs/>
        </w:rPr>
        <w:t> and</w:t>
      </w:r>
      <w:r w:rsidRPr="00ED3F61">
        <w:t>, </w:t>
      </w:r>
    </w:p>
    <w:p w14:paraId="7C5A110B" w14:textId="77777777" w:rsidR="009574DF" w:rsidRPr="00ED3F61" w:rsidRDefault="009574DF" w:rsidP="009574DF">
      <w:pPr>
        <w:numPr>
          <w:ilvl w:val="1"/>
          <w:numId w:val="3"/>
        </w:numPr>
        <w:spacing w:before="100" w:beforeAutospacing="1" w:after="100" w:afterAutospacing="1"/>
        <w:jc w:val="both"/>
      </w:pPr>
      <w:r w:rsidRPr="00ED3F61">
        <w:t> At least 7 days have passed </w:t>
      </w:r>
      <w:r w:rsidRPr="00ED3F61">
        <w:rPr>
          <w:i/>
          <w:iCs/>
        </w:rPr>
        <w:t>since symptoms first appeared </w:t>
      </w:r>
    </w:p>
    <w:p w14:paraId="264CDC44" w14:textId="77777777" w:rsidR="009574DF" w:rsidRPr="00ED3F61" w:rsidRDefault="009574DF" w:rsidP="009574DF">
      <w:pPr>
        <w:numPr>
          <w:ilvl w:val="0"/>
          <w:numId w:val="3"/>
        </w:numPr>
        <w:spacing w:before="100" w:beforeAutospacing="1" w:after="100" w:afterAutospacing="1"/>
        <w:jc w:val="both"/>
      </w:pPr>
      <w:r w:rsidRPr="00ED3F61">
        <w:rPr>
          <w:i/>
          <w:iCs/>
        </w:rPr>
        <w:t>Test-based strategy, if tests are available. </w:t>
      </w:r>
      <w:r w:rsidRPr="00ED3F61">
        <w:t>Exclude from work until: </w:t>
      </w:r>
    </w:p>
    <w:p w14:paraId="6DAAED8C" w14:textId="77777777" w:rsidR="009574DF" w:rsidRPr="00ED3F61" w:rsidRDefault="009574DF" w:rsidP="009574DF">
      <w:pPr>
        <w:numPr>
          <w:ilvl w:val="1"/>
          <w:numId w:val="3"/>
        </w:numPr>
        <w:spacing w:before="100" w:beforeAutospacing="1" w:after="100" w:afterAutospacing="1"/>
        <w:jc w:val="both"/>
      </w:pPr>
      <w:r w:rsidRPr="00ED3F61">
        <w:t>Resolution of fever without the use of fever-reducing medications</w:t>
      </w:r>
      <w:r w:rsidRPr="00ED3F61">
        <w:rPr>
          <w:b/>
          <w:bCs/>
        </w:rPr>
        <w:t> and </w:t>
      </w:r>
    </w:p>
    <w:p w14:paraId="516813B0" w14:textId="77777777" w:rsidR="009574DF" w:rsidRPr="00ED3F61" w:rsidRDefault="009574DF" w:rsidP="009574DF">
      <w:pPr>
        <w:numPr>
          <w:ilvl w:val="1"/>
          <w:numId w:val="3"/>
        </w:numPr>
        <w:spacing w:before="100" w:beforeAutospacing="1" w:after="100" w:afterAutospacing="1"/>
        <w:jc w:val="both"/>
      </w:pPr>
      <w:r w:rsidRPr="00ED3F61">
        <w:t>Improvement in respiratory symptoms (e.g., cough, shortness of breath),</w:t>
      </w:r>
      <w:r w:rsidRPr="00ED3F61">
        <w:rPr>
          <w:b/>
          <w:bCs/>
        </w:rPr>
        <w:t> and</w:t>
      </w:r>
    </w:p>
    <w:p w14:paraId="20C81C48" w14:textId="77777777" w:rsidR="009574DF" w:rsidRPr="00ED3F61" w:rsidRDefault="009574DF" w:rsidP="009574DF">
      <w:pPr>
        <w:numPr>
          <w:ilvl w:val="1"/>
          <w:numId w:val="3"/>
        </w:numPr>
        <w:spacing w:before="100" w:beforeAutospacing="1" w:after="100" w:afterAutospacing="1"/>
        <w:jc w:val="both"/>
      </w:pPr>
      <w:r w:rsidRPr="00ED3F61">
        <w:t>Negative results of an FDA Emergency Use Authorized molecular assay for COVID-19 from at least two consecutive nasopharyngeal swab specimens collected ≥24 hours apart (total of two negative specimens) </w:t>
      </w:r>
    </w:p>
    <w:p w14:paraId="143DF50D" w14:textId="483B528D" w:rsidR="00D1272D" w:rsidRPr="00CB5063" w:rsidRDefault="00D1272D" w:rsidP="00D1272D">
      <w:pPr>
        <w:pStyle w:val="BodyText"/>
        <w:jc w:val="both"/>
        <w:rPr>
          <w:b/>
        </w:rPr>
      </w:pPr>
      <w:r w:rsidRPr="00CB5063">
        <w:rPr>
          <w:b/>
        </w:rPr>
        <w:t xml:space="preserve">SCREENING </w:t>
      </w:r>
      <w:r w:rsidR="005B452B">
        <w:rPr>
          <w:b/>
        </w:rPr>
        <w:t>RESIDENTS</w:t>
      </w:r>
    </w:p>
    <w:p w14:paraId="0B37AE31" w14:textId="66AB10EB" w:rsidR="00D1272D" w:rsidRDefault="00D1272D" w:rsidP="00D1272D">
      <w:pPr>
        <w:pStyle w:val="BodyText"/>
        <w:jc w:val="both"/>
      </w:pPr>
    </w:p>
    <w:p w14:paraId="4BB50699" w14:textId="66A8E85C" w:rsidR="005B452B" w:rsidRDefault="005B452B" w:rsidP="00D1272D">
      <w:pPr>
        <w:pStyle w:val="BodyText"/>
        <w:jc w:val="both"/>
      </w:pPr>
      <w:r>
        <w:t xml:space="preserve">All residents should be screened for fever and respiratory symptoms. If a resident is </w:t>
      </w:r>
      <w:r w:rsidRPr="008D0C56">
        <w:t>suspected of having COV</w:t>
      </w:r>
      <w:r>
        <w:t>I</w:t>
      </w:r>
      <w:r w:rsidRPr="008D0C56">
        <w:t>D-19 infection</w:t>
      </w:r>
      <w:r>
        <w:t>, the facility</w:t>
      </w:r>
      <w:r w:rsidRPr="008D0C56">
        <w:t xml:space="preserve"> should </w:t>
      </w:r>
      <w:r>
        <w:t xml:space="preserve">immediately </w:t>
      </w:r>
      <w:r w:rsidRPr="008D0C56">
        <w:t xml:space="preserve">contact </w:t>
      </w:r>
      <w:r>
        <w:t>the New Mexico Department of Health’s COVID-19 hotline (1-855-600-3453).</w:t>
      </w:r>
      <w:r w:rsidRPr="008D0C56">
        <w:t xml:space="preserve"> Initially, symptoms may be mild and </w:t>
      </w:r>
      <w:r>
        <w:t xml:space="preserve">may </w:t>
      </w:r>
      <w:r w:rsidRPr="008D0C56">
        <w:t>not require transfer to a hospital as long as the facility can follow the infection prevention and control practices recommended by CDC</w:t>
      </w:r>
      <w:r w:rsidRPr="008D0C56">
        <w:rPr>
          <w:noProof/>
        </w:rPr>
        <w:t xml:space="preserve">. If the </w:t>
      </w:r>
      <w:r w:rsidRPr="008D0C56">
        <w:t xml:space="preserve">resident develops more severe symptoms and requires transfer to a hospital for a higher level of care, prior to transfer, emergency medical services and the receiving facility should be alerted to the resident’s diagnosis, and precautions should be taken including placing a facemask on the resident during transfer. If the resident does not require hospitalization, they can be discharged to home (in consultation with state or local public health authorities) if deemed medically and socially </w:t>
      </w:r>
      <w:r w:rsidRPr="009574DF">
        <w:t>appropriate.</w:t>
      </w:r>
    </w:p>
    <w:p w14:paraId="69434F77" w14:textId="77777777" w:rsidR="00D1272D" w:rsidRPr="008D0C56" w:rsidRDefault="00D1272D" w:rsidP="00D1272D">
      <w:pPr>
        <w:pStyle w:val="BodyText"/>
        <w:jc w:val="both"/>
      </w:pPr>
    </w:p>
    <w:p w14:paraId="65D38B52" w14:textId="578A7082" w:rsidR="009574DF" w:rsidRDefault="009574DF" w:rsidP="009574DF">
      <w:pPr>
        <w:pStyle w:val="BodyText"/>
        <w:ind w:right="469"/>
        <w:jc w:val="both"/>
        <w:rPr>
          <w:b/>
        </w:rPr>
      </w:pPr>
      <w:r w:rsidRPr="001A11CF">
        <w:rPr>
          <w:b/>
        </w:rPr>
        <w:t>NEW ADMISSIONS</w:t>
      </w:r>
    </w:p>
    <w:p w14:paraId="1019FE88" w14:textId="77777777" w:rsidR="005B452B" w:rsidRDefault="005B452B" w:rsidP="005B452B">
      <w:pPr>
        <w:pStyle w:val="BodyText"/>
        <w:jc w:val="both"/>
      </w:pPr>
    </w:p>
    <w:p w14:paraId="252250DC" w14:textId="48F59320" w:rsidR="005B452B" w:rsidRDefault="005B452B" w:rsidP="005B452B">
      <w:pPr>
        <w:pStyle w:val="BodyText"/>
        <w:jc w:val="both"/>
      </w:pPr>
      <w:r>
        <w:t>Certain precautions should be taken when admitting new residents to a facility. F</w:t>
      </w:r>
      <w:r w:rsidRPr="008D0C56">
        <w:t xml:space="preserve">acilities should admit any individual that they would normally admit to their facility, including individuals from hospitals where a case of COVID-19 was/is present. </w:t>
      </w:r>
      <w:r>
        <w:t>I</w:t>
      </w:r>
      <w:r w:rsidRPr="008D0C56">
        <w:t xml:space="preserve">f possible, </w:t>
      </w:r>
      <w:r>
        <w:t xml:space="preserve">facilities should </w:t>
      </w:r>
      <w:r w:rsidRPr="008D0C56">
        <w:t>dedicate a unit/wing exclusively for any residents coming or returning from the hospital. This can serve as a step-down unit where they remain for 14 days with no symptoms (instead of integrating as usual on short-term rehab floor or returning to long-stay</w:t>
      </w:r>
      <w:r>
        <w:t xml:space="preserve"> to their</w:t>
      </w:r>
      <w:r w:rsidRPr="008D0C56">
        <w:t xml:space="preserve"> original room)</w:t>
      </w:r>
      <w:r>
        <w:t>.</w:t>
      </w:r>
    </w:p>
    <w:p w14:paraId="3C85E290" w14:textId="77777777" w:rsidR="009574DF" w:rsidRDefault="009574DF" w:rsidP="009574DF">
      <w:pPr>
        <w:pStyle w:val="BodyText"/>
        <w:ind w:right="469"/>
        <w:jc w:val="both"/>
      </w:pPr>
    </w:p>
    <w:p w14:paraId="77517F15" w14:textId="77777777" w:rsidR="009574DF" w:rsidRPr="001A11CF" w:rsidRDefault="009574DF" w:rsidP="009574DF">
      <w:pPr>
        <w:pStyle w:val="BodyText"/>
        <w:ind w:right="469"/>
        <w:jc w:val="both"/>
        <w:rPr>
          <w:b/>
        </w:rPr>
      </w:pPr>
      <w:r w:rsidRPr="001A11CF">
        <w:rPr>
          <w:b/>
        </w:rPr>
        <w:t>READMISSIONS AND RETURNS</w:t>
      </w:r>
    </w:p>
    <w:p w14:paraId="0C85417E" w14:textId="77777777" w:rsidR="009574DF" w:rsidRPr="008D0C56" w:rsidRDefault="009574DF" w:rsidP="009574DF">
      <w:pPr>
        <w:pStyle w:val="BodyText"/>
        <w:ind w:right="469"/>
        <w:jc w:val="both"/>
      </w:pPr>
    </w:p>
    <w:p w14:paraId="6F2E31CC" w14:textId="7BAB9DB5" w:rsidR="009574DF" w:rsidRPr="008D0C56" w:rsidRDefault="009574DF" w:rsidP="00450C8E">
      <w:pPr>
        <w:pStyle w:val="BodyText"/>
        <w:jc w:val="both"/>
      </w:pPr>
      <w:r w:rsidRPr="008D0C56">
        <w:t xml:space="preserve">A </w:t>
      </w:r>
      <w:r>
        <w:t>facility</w:t>
      </w:r>
      <w:r w:rsidRPr="008D0C56">
        <w:t xml:space="preserve"> should readmit a resident after hospitalization. If the resident was diagnosed with COVID-19, they should be admitted under transmission-based precautions for COVID-19. I</w:t>
      </w:r>
      <w:r>
        <w:t>f</w:t>
      </w:r>
      <w:r w:rsidRPr="008D0C56">
        <w:t xml:space="preserve"> a </w:t>
      </w:r>
      <w:r>
        <w:t>facility</w:t>
      </w:r>
      <w:r w:rsidRPr="008D0C56">
        <w:t xml:space="preserve"> is unable to comply with the requirements for transmission-based precautions, readmission must wait until these precautions are discontinued. </w:t>
      </w:r>
      <w:r w:rsidR="009A5028">
        <w:t xml:space="preserve">Facilities are advised to avoid unnecessary discharges </w:t>
      </w:r>
      <w:r w:rsidR="001E76F7">
        <w:t xml:space="preserve">and transfers </w:t>
      </w:r>
      <w:r w:rsidR="009A5028">
        <w:t xml:space="preserve">at this time to </w:t>
      </w:r>
      <w:r w:rsidR="001E76F7">
        <w:t>discourage and</w:t>
      </w:r>
      <w:r w:rsidR="009A5028">
        <w:t xml:space="preserve"> limit spread </w:t>
      </w:r>
      <w:r w:rsidR="001E76F7">
        <w:t xml:space="preserve">of illness </w:t>
      </w:r>
      <w:r w:rsidR="009A5028">
        <w:t>between facilities.</w:t>
      </w:r>
      <w:r w:rsidR="001E76F7">
        <w:t xml:space="preserve"> To the extent a discharge or transfer of a patient is necessary, facilities must ensure the patient can be discharged in a safe manner. </w:t>
      </w:r>
      <w:r w:rsidR="009A5028">
        <w:t xml:space="preserve"> </w:t>
      </w:r>
    </w:p>
    <w:p w14:paraId="5A3953B2" w14:textId="77777777" w:rsidR="009574DF" w:rsidRDefault="009574DF" w:rsidP="009574DF">
      <w:pPr>
        <w:pStyle w:val="BodyText"/>
        <w:ind w:right="469"/>
        <w:jc w:val="both"/>
        <w:rPr>
          <w:rFonts w:eastAsiaTheme="minorHAnsi"/>
          <w:lang w:bidi="ar-SA"/>
        </w:rPr>
      </w:pPr>
    </w:p>
    <w:p w14:paraId="644CC5C7" w14:textId="77777777" w:rsidR="009574DF" w:rsidRPr="008D0C56" w:rsidRDefault="009574DF" w:rsidP="00450C8E">
      <w:pPr>
        <w:pStyle w:val="BodyText"/>
        <w:jc w:val="both"/>
        <w:rPr>
          <w:rFonts w:eastAsiaTheme="minorHAnsi"/>
          <w:lang w:bidi="ar-SA"/>
        </w:rPr>
      </w:pPr>
      <w:r w:rsidRPr="008D0C56">
        <w:rPr>
          <w:rFonts w:eastAsiaTheme="minorHAnsi"/>
          <w:lang w:bidi="ar-SA"/>
        </w:rPr>
        <w:t xml:space="preserve">If a resident is under transmission-based precautions, they should be </w:t>
      </w:r>
      <w:r>
        <w:rPr>
          <w:rFonts w:eastAsiaTheme="minorHAnsi"/>
          <w:lang w:bidi="ar-SA"/>
        </w:rPr>
        <w:t>confined</w:t>
      </w:r>
      <w:r w:rsidRPr="008D0C56">
        <w:rPr>
          <w:rFonts w:eastAsiaTheme="minorHAnsi"/>
          <w:lang w:bidi="ar-SA"/>
        </w:rPr>
        <w:t xml:space="preserve"> to their rooms</w:t>
      </w:r>
      <w:r>
        <w:rPr>
          <w:rFonts w:eastAsiaTheme="minorHAnsi"/>
          <w:lang w:bidi="ar-SA"/>
        </w:rPr>
        <w:t xml:space="preserve"> or otherwise quarantined for fourteen days</w:t>
      </w:r>
      <w:r w:rsidRPr="008D0C56">
        <w:rPr>
          <w:rFonts w:eastAsiaTheme="minorHAnsi"/>
          <w:lang w:bidi="ar-SA"/>
        </w:rPr>
        <w:t xml:space="preserve">. </w:t>
      </w:r>
    </w:p>
    <w:p w14:paraId="704C55A2" w14:textId="77777777" w:rsidR="009574DF" w:rsidRPr="008D0C56" w:rsidRDefault="009574DF" w:rsidP="009574DF">
      <w:pPr>
        <w:pStyle w:val="BodyText"/>
        <w:ind w:left="140" w:right="469"/>
        <w:jc w:val="both"/>
        <w:rPr>
          <w:b/>
          <w:bCs/>
        </w:rPr>
      </w:pPr>
    </w:p>
    <w:p w14:paraId="3B7E08BC" w14:textId="77777777" w:rsidR="009574DF" w:rsidRPr="008D0C56" w:rsidRDefault="009574DF" w:rsidP="009574DF">
      <w:pPr>
        <w:pStyle w:val="BodyText"/>
        <w:spacing w:before="5"/>
        <w:jc w:val="both"/>
      </w:pPr>
      <w:r w:rsidRPr="008D0C56">
        <w:t xml:space="preserve">Facilities cannot have a blanket policy that prohibits residents from leaving. However, </w:t>
      </w:r>
      <w:r>
        <w:t xml:space="preserve">if a resident chooses to leave against recommendations and all efforts to dissuade the resident from leaving fail, a facility should have </w:t>
      </w:r>
      <w:r w:rsidRPr="008D0C56">
        <w:t xml:space="preserve">a reasonable </w:t>
      </w:r>
      <w:r>
        <w:t xml:space="preserve">policy including </w:t>
      </w:r>
      <w:r w:rsidRPr="008D0C56">
        <w:t>protocol</w:t>
      </w:r>
      <w:r>
        <w:t xml:space="preserve"> to allow for return under certain circumstances.</w:t>
      </w:r>
      <w:r w:rsidRPr="008D0C56">
        <w:t xml:space="preserve"> </w:t>
      </w:r>
    </w:p>
    <w:p w14:paraId="6D21E8E3" w14:textId="77777777" w:rsidR="009574DF" w:rsidRPr="008D0C56" w:rsidRDefault="009574DF" w:rsidP="009574DF">
      <w:pPr>
        <w:pStyle w:val="BodyText"/>
        <w:spacing w:before="5"/>
        <w:jc w:val="both"/>
      </w:pPr>
    </w:p>
    <w:p w14:paraId="48F04F70" w14:textId="77777777" w:rsidR="009574DF" w:rsidRPr="008D0C56" w:rsidRDefault="009574DF" w:rsidP="009574DF">
      <w:pPr>
        <w:pStyle w:val="BodyText"/>
        <w:spacing w:before="5"/>
        <w:jc w:val="both"/>
      </w:pPr>
      <w:r w:rsidRPr="0014738D">
        <w:t xml:space="preserve">If </w:t>
      </w:r>
      <w:r w:rsidRPr="008D0C56">
        <w:t>the resident has a medically necessary appointment</w:t>
      </w:r>
    </w:p>
    <w:p w14:paraId="46246902" w14:textId="3C5774A7" w:rsidR="009574DF" w:rsidRPr="008D0C56" w:rsidRDefault="009574DF" w:rsidP="009574DF">
      <w:pPr>
        <w:pStyle w:val="BodyText"/>
        <w:numPr>
          <w:ilvl w:val="0"/>
          <w:numId w:val="2"/>
        </w:numPr>
        <w:spacing w:before="5"/>
        <w:jc w:val="both"/>
      </w:pPr>
      <w:r w:rsidRPr="008D0C56">
        <w:t xml:space="preserve">Call the </w:t>
      </w:r>
      <w:r>
        <w:t>resident’s d</w:t>
      </w:r>
      <w:r w:rsidRPr="008D0C56">
        <w:t>octor</w:t>
      </w:r>
      <w:r w:rsidR="005245B1">
        <w:t xml:space="preserve">, or </w:t>
      </w:r>
      <w:bookmarkStart w:id="0" w:name="_GoBack"/>
      <w:bookmarkEnd w:id="0"/>
      <w:r w:rsidR="005245B1">
        <w:t>applicable physician extender,</w:t>
      </w:r>
      <w:r w:rsidRPr="008D0C56">
        <w:t xml:space="preserve"> to see if the medical service can be postponed or can be performed at the facility by facility staff or medical personnel from </w:t>
      </w:r>
      <w:r>
        <w:t xml:space="preserve">an </w:t>
      </w:r>
      <w:r w:rsidRPr="008D0C56">
        <w:t>outside agency (e.g. home health nurse)</w:t>
      </w:r>
      <w:r>
        <w:t>.</w:t>
      </w:r>
    </w:p>
    <w:p w14:paraId="7DDD4C16" w14:textId="77777777" w:rsidR="009574DF" w:rsidRPr="008D0C56" w:rsidRDefault="009574DF" w:rsidP="009574DF">
      <w:pPr>
        <w:pStyle w:val="BodyText"/>
        <w:numPr>
          <w:ilvl w:val="0"/>
          <w:numId w:val="2"/>
        </w:numPr>
        <w:spacing w:before="5"/>
        <w:jc w:val="both"/>
      </w:pPr>
      <w:r w:rsidRPr="008D0C56">
        <w:t xml:space="preserve">If </w:t>
      </w:r>
      <w:r w:rsidRPr="008D0C56">
        <w:rPr>
          <w:b/>
          <w:bCs/>
        </w:rPr>
        <w:t>YES</w:t>
      </w:r>
      <w:r w:rsidRPr="008D0C56">
        <w:t xml:space="preserve">, the </w:t>
      </w:r>
      <w:r>
        <w:t>d</w:t>
      </w:r>
      <w:r w:rsidRPr="008D0C56">
        <w:t>octor should write a new order if a new service is ordered</w:t>
      </w:r>
    </w:p>
    <w:p w14:paraId="2DBCEA72" w14:textId="77777777" w:rsidR="009574DF" w:rsidRDefault="009574DF" w:rsidP="009574DF">
      <w:pPr>
        <w:pStyle w:val="BodyText"/>
        <w:numPr>
          <w:ilvl w:val="0"/>
          <w:numId w:val="2"/>
        </w:numPr>
        <w:spacing w:before="5"/>
        <w:jc w:val="both"/>
      </w:pPr>
      <w:r w:rsidRPr="008D0C56">
        <w:t xml:space="preserve">If </w:t>
      </w:r>
      <w:r w:rsidRPr="008D0C56">
        <w:rPr>
          <w:b/>
          <w:bCs/>
        </w:rPr>
        <w:t>NO</w:t>
      </w:r>
      <w:r w:rsidRPr="008D0C56">
        <w:t xml:space="preserve">, the facility must allow the resident back into the building. The facility must screen the resident, and the facility </w:t>
      </w:r>
      <w:r>
        <w:t>should</w:t>
      </w:r>
      <w:r w:rsidRPr="008D0C56">
        <w:t xml:space="preserve"> have protocols in place to quarantine that person for 14 days</w:t>
      </w:r>
      <w:r>
        <w:t xml:space="preserve"> if necessary.</w:t>
      </w:r>
    </w:p>
    <w:p w14:paraId="437AD408" w14:textId="77777777" w:rsidR="009574DF" w:rsidRDefault="009574DF" w:rsidP="009574DF">
      <w:pPr>
        <w:pStyle w:val="BodyText"/>
        <w:spacing w:before="5"/>
        <w:jc w:val="both"/>
      </w:pPr>
    </w:p>
    <w:p w14:paraId="5A250EB9" w14:textId="77777777" w:rsidR="009574DF" w:rsidRPr="008D0C56" w:rsidRDefault="009574DF" w:rsidP="009574DF">
      <w:pPr>
        <w:pStyle w:val="BodyText"/>
        <w:spacing w:before="5"/>
        <w:jc w:val="both"/>
      </w:pPr>
      <w:r>
        <w:t>If the resident chooses to leave for social or non-medically necessary reasons, the facility should inform them of their policy which should include not being able to return until restrictions are lifted or a fourteen-day quarantine period in their room if a facility has the capability to do so.</w:t>
      </w:r>
    </w:p>
    <w:p w14:paraId="5AB2A48D" w14:textId="77777777" w:rsidR="009574DF" w:rsidRDefault="009574DF" w:rsidP="009574DF">
      <w:pPr>
        <w:pStyle w:val="BodyText"/>
        <w:spacing w:before="5"/>
        <w:jc w:val="both"/>
      </w:pPr>
    </w:p>
    <w:p w14:paraId="4EBD1CAB" w14:textId="7C94AAC2" w:rsidR="009574DF" w:rsidRPr="005245B1" w:rsidRDefault="009574DF" w:rsidP="009574DF">
      <w:pPr>
        <w:pStyle w:val="BodyText"/>
        <w:spacing w:before="5"/>
        <w:jc w:val="both"/>
        <w:rPr>
          <w:b/>
        </w:rPr>
      </w:pPr>
      <w:r w:rsidRPr="001A11CF">
        <w:rPr>
          <w:b/>
        </w:rPr>
        <w:t>RESIDENT MOVEMENT AND CONGREGATION</w:t>
      </w:r>
    </w:p>
    <w:p w14:paraId="4F3E5D0A" w14:textId="268439ED" w:rsidR="005245B1" w:rsidRDefault="005245B1" w:rsidP="009574DF">
      <w:pPr>
        <w:pStyle w:val="BodyText"/>
        <w:spacing w:before="5"/>
        <w:jc w:val="both"/>
      </w:pPr>
    </w:p>
    <w:p w14:paraId="39AF109D" w14:textId="6E67CDEF" w:rsidR="005245B1" w:rsidRDefault="005245B1" w:rsidP="009574DF">
      <w:pPr>
        <w:pStyle w:val="BodyText"/>
        <w:spacing w:before="5"/>
        <w:jc w:val="both"/>
      </w:pPr>
      <w:r>
        <w:t xml:space="preserve">Residents should not be </w:t>
      </w:r>
      <w:r w:rsidRPr="005245B1">
        <w:t xml:space="preserve">confined to their room or isolated unless they have a condition or symptoms that require quarantine. Any activity should </w:t>
      </w:r>
      <w:proofErr w:type="gramStart"/>
      <w:r w:rsidRPr="005245B1">
        <w:t>be in compliance with</w:t>
      </w:r>
      <w:proofErr w:type="gramEnd"/>
      <w:r w:rsidRPr="005245B1">
        <w:t xml:space="preserve"> Governor Lujan-Grisham’s orders regarding gatherings. </w:t>
      </w:r>
      <w:r>
        <w:t xml:space="preserve">Residents should be reminded to practice social distancing and perform frequent hand hygiene. </w:t>
      </w:r>
    </w:p>
    <w:p w14:paraId="4801AB5B" w14:textId="77777777" w:rsidR="009574DF" w:rsidRDefault="009574DF" w:rsidP="009574DF">
      <w:pPr>
        <w:pStyle w:val="BodyText"/>
        <w:spacing w:before="5"/>
        <w:jc w:val="both"/>
      </w:pPr>
    </w:p>
    <w:p w14:paraId="031796BB" w14:textId="77777777" w:rsidR="009574DF" w:rsidRPr="001A11CF" w:rsidRDefault="009574DF" w:rsidP="009574DF">
      <w:pPr>
        <w:pStyle w:val="BodyText"/>
        <w:spacing w:before="5"/>
        <w:jc w:val="both"/>
      </w:pPr>
      <w:r w:rsidRPr="008D0C56">
        <w:t>The emphasis</w:t>
      </w:r>
      <w:r w:rsidR="00450C8E">
        <w:t xml:space="preserve"> of this guidance</w:t>
      </w:r>
      <w:r w:rsidRPr="008D0C56">
        <w:t xml:space="preserve"> is to </w:t>
      </w:r>
      <w:r w:rsidRPr="008D0C56">
        <w:rPr>
          <w:u w:val="single"/>
        </w:rPr>
        <w:t>limit contact between residents and the community</w:t>
      </w:r>
      <w:r w:rsidRPr="008D0C56">
        <w:t>. We understand this is an incredible hardship for all facility residents and their loved ones, but residents are such a vulnerable group and we want to ensure every reasonable step is taken to keep them safe.</w:t>
      </w:r>
    </w:p>
    <w:p w14:paraId="3AFE4127" w14:textId="77777777" w:rsidR="00652D24" w:rsidRDefault="00652D24" w:rsidP="009574DF">
      <w:pPr>
        <w:jc w:val="both"/>
      </w:pPr>
    </w:p>
    <w:p w14:paraId="47163802" w14:textId="77777777" w:rsidR="009574DF" w:rsidRPr="00D1793D" w:rsidRDefault="009574DF" w:rsidP="009574DF">
      <w:pPr>
        <w:jc w:val="both"/>
        <w:rPr>
          <w:b/>
        </w:rPr>
      </w:pPr>
      <w:r w:rsidRPr="00D1793D">
        <w:rPr>
          <w:b/>
        </w:rPr>
        <w:t>IF YOU HAVE QUESTIONS ABOUT THIS GUIDANCE</w:t>
      </w:r>
      <w:r w:rsidR="00D1793D" w:rsidRPr="00D1793D">
        <w:rPr>
          <w:b/>
        </w:rPr>
        <w:t xml:space="preserve"> OR COVID-19</w:t>
      </w:r>
      <w:r w:rsidRPr="00D1793D">
        <w:rPr>
          <w:b/>
        </w:rPr>
        <w:t xml:space="preserve">, PLEASE CONTACT THE NEW MEXICO DEPARTMENT OF HEALTH AT 1-855-600-3453 OR VISIT THE NMDOH COVID-19 WEBSITE AT </w:t>
      </w:r>
      <w:hyperlink r:id="rId10" w:history="1">
        <w:r w:rsidRPr="00D1793D">
          <w:rPr>
            <w:rStyle w:val="Hyperlink"/>
            <w:b/>
          </w:rPr>
          <w:t>https://cv.nmhealth.org/</w:t>
        </w:r>
      </w:hyperlink>
      <w:r w:rsidRPr="00D1793D">
        <w:rPr>
          <w:b/>
        </w:rPr>
        <w:t>.</w:t>
      </w:r>
    </w:p>
    <w:p w14:paraId="3A6F701B" w14:textId="77777777" w:rsidR="009574DF" w:rsidRPr="00D1793D" w:rsidRDefault="009574DF" w:rsidP="009574DF">
      <w:pPr>
        <w:jc w:val="both"/>
        <w:rPr>
          <w:b/>
        </w:rPr>
      </w:pPr>
    </w:p>
    <w:p w14:paraId="602C8B4E" w14:textId="77777777" w:rsidR="009574DF" w:rsidRPr="00D1793D" w:rsidRDefault="00450C8E" w:rsidP="009574DF">
      <w:pPr>
        <w:jc w:val="both"/>
        <w:rPr>
          <w:b/>
          <w:caps/>
        </w:rPr>
      </w:pPr>
      <w:r w:rsidRPr="00D1793D">
        <w:rPr>
          <w:b/>
        </w:rPr>
        <w:t xml:space="preserve">IF YOU HAVE ANY QUESTIONS OR CONCERNS REGARDING THE CARE </w:t>
      </w:r>
      <w:r w:rsidR="00D1793D" w:rsidRPr="00D1793D">
        <w:rPr>
          <w:b/>
        </w:rPr>
        <w:t>OF</w:t>
      </w:r>
      <w:r w:rsidRPr="00D1793D">
        <w:rPr>
          <w:b/>
        </w:rPr>
        <w:t xml:space="preserve"> A RESIDENT PLEASE CONTACT THE STATE’S</w:t>
      </w:r>
      <w:r w:rsidR="009574DF" w:rsidRPr="00D1793D">
        <w:rPr>
          <w:b/>
        </w:rPr>
        <w:t xml:space="preserve"> </w:t>
      </w:r>
      <w:r w:rsidR="009574DF" w:rsidRPr="00D1793D">
        <w:rPr>
          <w:b/>
          <w:caps/>
        </w:rPr>
        <w:t>Long-Term Care Ombudsman at 1-866-451-2901.</w:t>
      </w:r>
    </w:p>
    <w:sectPr w:rsidR="009574DF" w:rsidRPr="00D1793D" w:rsidSect="00744AF6">
      <w:footerReference w:type="default" r:id="rId11"/>
      <w:headerReference w:type="first" r:id="rId12"/>
      <w:footerReference w:type="first" r:id="rId13"/>
      <w:pgSz w:w="12240" w:h="15840" w:code="1"/>
      <w:pgMar w:top="1440" w:right="1440" w:bottom="1440" w:left="1440" w:header="245"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5698" w14:textId="77777777" w:rsidR="001E4FD4" w:rsidRDefault="001E4FD4" w:rsidP="001F7AC3">
      <w:r>
        <w:separator/>
      </w:r>
    </w:p>
  </w:endnote>
  <w:endnote w:type="continuationSeparator" w:id="0">
    <w:p w14:paraId="725376B5" w14:textId="77777777" w:rsidR="001E4FD4" w:rsidRDefault="001E4FD4" w:rsidP="001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41072"/>
      <w:docPartObj>
        <w:docPartGallery w:val="Page Numbers (Bottom of Page)"/>
        <w:docPartUnique/>
      </w:docPartObj>
    </w:sdtPr>
    <w:sdtEndPr>
      <w:rPr>
        <w:rFonts w:ascii="Times New Roman" w:hAnsi="Times New Roman"/>
        <w:noProof/>
      </w:rPr>
    </w:sdtEndPr>
    <w:sdtContent>
      <w:p w14:paraId="572D06F6" w14:textId="19F781C0" w:rsidR="00450C8E" w:rsidRPr="00450C8E" w:rsidRDefault="00450C8E">
        <w:pPr>
          <w:pStyle w:val="Footer"/>
          <w:jc w:val="center"/>
          <w:rPr>
            <w:rFonts w:ascii="Times New Roman" w:hAnsi="Times New Roman"/>
          </w:rPr>
        </w:pPr>
        <w:r w:rsidRPr="00450C8E">
          <w:rPr>
            <w:rFonts w:ascii="Times New Roman" w:hAnsi="Times New Roman"/>
          </w:rPr>
          <w:fldChar w:fldCharType="begin"/>
        </w:r>
        <w:r w:rsidRPr="00450C8E">
          <w:rPr>
            <w:rFonts w:ascii="Times New Roman" w:hAnsi="Times New Roman"/>
          </w:rPr>
          <w:instrText xml:space="preserve"> PAGE   \* MERGEFORMAT </w:instrText>
        </w:r>
        <w:r w:rsidRPr="00450C8E">
          <w:rPr>
            <w:rFonts w:ascii="Times New Roman" w:hAnsi="Times New Roman"/>
          </w:rPr>
          <w:fldChar w:fldCharType="separate"/>
        </w:r>
        <w:r w:rsidR="005B452B">
          <w:rPr>
            <w:rFonts w:ascii="Times New Roman" w:hAnsi="Times New Roman"/>
            <w:noProof/>
          </w:rPr>
          <w:t>3</w:t>
        </w:r>
        <w:r w:rsidRPr="00450C8E">
          <w:rPr>
            <w:rFonts w:ascii="Times New Roman" w:hAnsi="Times New Roman"/>
            <w:noProof/>
          </w:rPr>
          <w:fldChar w:fldCharType="end"/>
        </w:r>
      </w:p>
    </w:sdtContent>
  </w:sdt>
  <w:p w14:paraId="7570DD09" w14:textId="77777777" w:rsidR="00450C8E" w:rsidRDefault="0045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E678" w14:textId="77777777" w:rsidR="003162BA" w:rsidRPr="001479FF" w:rsidRDefault="006E3428" w:rsidP="00040E3D">
    <w:pPr>
      <w:pStyle w:val="Footer"/>
      <w:jc w:val="both"/>
      <w:rPr>
        <w:rFonts w:ascii="Cambria" w:hAnsi="Cambria"/>
      </w:rPr>
    </w:pPr>
    <w:r>
      <w:rPr>
        <w:rFonts w:ascii="Cambria" w:hAnsi="Cambria"/>
        <w:noProof/>
      </w:rPr>
      <w:drawing>
        <wp:anchor distT="0" distB="0" distL="114300" distR="114300" simplePos="0" relativeHeight="251658752" behindDoc="0" locked="0" layoutInCell="1" allowOverlap="1" wp14:anchorId="16C6ECE9" wp14:editId="687B5745">
          <wp:simplePos x="0" y="0"/>
          <wp:positionH relativeFrom="column">
            <wp:posOffset>5575300</wp:posOffset>
          </wp:positionH>
          <wp:positionV relativeFrom="paragraph">
            <wp:posOffset>-975995</wp:posOffset>
          </wp:positionV>
          <wp:extent cx="1139825" cy="1139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9825" cy="1139825"/>
                  </a:xfrm>
                  <a:prstGeom prst="rect">
                    <a:avLst/>
                  </a:prstGeom>
                  <a:noFill/>
                </pic:spPr>
              </pic:pic>
            </a:graphicData>
          </a:graphic>
          <wp14:sizeRelH relativeFrom="margin">
            <wp14:pctWidth>0</wp14:pctWidth>
          </wp14:sizeRelH>
        </wp:anchor>
      </w:drawing>
    </w:r>
    <w:r w:rsidR="00D451D8" w:rsidRPr="001479FF">
      <w:rPr>
        <w:rFonts w:ascii="Cambria" w:hAnsi="Cambria"/>
        <w:noProof/>
      </w:rPr>
      <mc:AlternateContent>
        <mc:Choice Requires="wps">
          <w:drawing>
            <wp:anchor distT="0" distB="0" distL="114300" distR="114300" simplePos="0" relativeHeight="251657728" behindDoc="0" locked="0" layoutInCell="1" allowOverlap="1" wp14:anchorId="5ECFEDD9" wp14:editId="69E47A5E">
              <wp:simplePos x="0" y="0"/>
              <wp:positionH relativeFrom="margin">
                <wp:posOffset>-781050</wp:posOffset>
              </wp:positionH>
              <wp:positionV relativeFrom="paragraph">
                <wp:posOffset>-490220</wp:posOffset>
              </wp:positionV>
              <wp:extent cx="6276975" cy="695325"/>
              <wp:effectExtent l="0" t="0" r="9525"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74E7F" w14:textId="77777777" w:rsidR="006500F4" w:rsidRPr="001479FF" w:rsidRDefault="00323F54" w:rsidP="007432B2">
                          <w:pPr>
                            <w:widowControl w:val="0"/>
                            <w:jc w:val="center"/>
                            <w:rPr>
                              <w:rFonts w:ascii="Cambria" w:hAnsi="Cambria" w:cs="Arial"/>
                              <w:b/>
                              <w:bCs/>
                              <w:caps/>
                              <w:sz w:val="20"/>
                              <w:szCs w:val="20"/>
                            </w:rPr>
                          </w:pPr>
                          <w:r w:rsidRPr="001479FF">
                            <w:rPr>
                              <w:rFonts w:ascii="Cambria" w:hAnsi="Cambria" w:cs="Arial"/>
                              <w:b/>
                              <w:bCs/>
                              <w:caps/>
                              <w:sz w:val="20"/>
                              <w:szCs w:val="20"/>
                            </w:rPr>
                            <w:t>oFFICE OF THE SECRETARY</w:t>
                          </w:r>
                        </w:p>
                        <w:p w14:paraId="4DCB62FC" w14:textId="77777777" w:rsidR="006500F4" w:rsidRPr="001479FF" w:rsidRDefault="00652D24" w:rsidP="00652D24">
                          <w:pPr>
                            <w:widowControl w:val="0"/>
                            <w:jc w:val="center"/>
                            <w:rPr>
                              <w:rFonts w:ascii="Cambria" w:hAnsi="Cambria" w:cs="Arial"/>
                              <w:sz w:val="20"/>
                              <w:szCs w:val="20"/>
                            </w:rPr>
                          </w:pPr>
                          <w:r w:rsidRPr="001479FF">
                            <w:rPr>
                              <w:rFonts w:ascii="Cambria" w:hAnsi="Cambria" w:cs="Arial"/>
                              <w:sz w:val="20"/>
                              <w:szCs w:val="20"/>
                            </w:rPr>
                            <w:t>1190 St. Francis Dr., Suite N4100</w:t>
                          </w:r>
                          <w:r w:rsidR="006500F4" w:rsidRPr="001479FF">
                            <w:rPr>
                              <w:rFonts w:ascii="Cambria" w:hAnsi="Cambria" w:cs="Arial"/>
                              <w:sz w:val="20"/>
                              <w:szCs w:val="20"/>
                            </w:rPr>
                            <w:t xml:space="preserve"> • P.O. Box 26110 • Santa Fe, New Mexico • 87502</w:t>
                          </w:r>
                        </w:p>
                        <w:p w14:paraId="0EA13956" w14:textId="77777777" w:rsidR="006500F4" w:rsidRPr="001479FF" w:rsidRDefault="00652D24" w:rsidP="007432B2">
                          <w:pPr>
                            <w:spacing w:after="200" w:line="273" w:lineRule="auto"/>
                            <w:jc w:val="center"/>
                            <w:rPr>
                              <w:rFonts w:ascii="Cambria" w:hAnsi="Cambria" w:cs="Arial"/>
                              <w:sz w:val="20"/>
                              <w:szCs w:val="20"/>
                              <w:lang w:val="es-MX"/>
                            </w:rPr>
                          </w:pPr>
                          <w:r w:rsidRPr="001479FF">
                            <w:rPr>
                              <w:rFonts w:ascii="Cambria" w:hAnsi="Cambria" w:cs="Arial"/>
                              <w:sz w:val="20"/>
                              <w:szCs w:val="20"/>
                              <w:lang w:val="es-MX"/>
                            </w:rPr>
                            <w:t>(505) 827-2613</w:t>
                          </w:r>
                          <w:r w:rsidR="006500F4" w:rsidRPr="001479FF">
                            <w:rPr>
                              <w:rFonts w:ascii="Cambria" w:hAnsi="Cambria" w:cs="Arial"/>
                              <w:sz w:val="20"/>
                              <w:szCs w:val="20"/>
                            </w:rPr>
                            <w:t xml:space="preserve"> • </w:t>
                          </w:r>
                          <w:r w:rsidRPr="001479FF">
                            <w:rPr>
                              <w:rFonts w:ascii="Cambria" w:hAnsi="Cambria" w:cs="Arial"/>
                              <w:sz w:val="20"/>
                              <w:szCs w:val="20"/>
                              <w:lang w:val="es-MX"/>
                            </w:rPr>
                            <w:t>FAX: (505) 827-2530</w:t>
                          </w:r>
                          <w:r w:rsidR="006500F4" w:rsidRPr="001479FF">
                            <w:rPr>
                              <w:rFonts w:ascii="Cambria" w:hAnsi="Cambria" w:cs="Arial"/>
                              <w:sz w:val="20"/>
                              <w:szCs w:val="20"/>
                            </w:rPr>
                            <w:t xml:space="preserve"> • </w:t>
                          </w:r>
                          <w:r w:rsidR="006500F4" w:rsidRPr="001479FF">
                            <w:rPr>
                              <w:rFonts w:ascii="Cambria" w:hAnsi="Cambria" w:cs="Arial"/>
                              <w:sz w:val="20"/>
                              <w:szCs w:val="20"/>
                              <w:lang w:val="es-MX"/>
                            </w:rPr>
                            <w:t>www.nmhealth.org</w:t>
                          </w:r>
                        </w:p>
                        <w:p w14:paraId="5A215F46" w14:textId="77777777" w:rsidR="002051BA" w:rsidRPr="001F1CDD" w:rsidRDefault="0020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E62A" id="_x0000_t202" coordsize="21600,21600" o:spt="202" path="m,l,21600r21600,l21600,xe">
              <v:stroke joinstyle="miter"/>
              <v:path gradientshapeok="t" o:connecttype="rect"/>
            </v:shapetype>
            <v:shape id="Text Box 35" o:spid="_x0000_s1026" type="#_x0000_t202" style="position:absolute;left:0;text-align:left;margin-left:-61.5pt;margin-top:-38.6pt;width:494.25pt;height: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7hA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" stroked="f">
              <v:textbox>
                <w:txbxContent>
                  <w:p w:rsidR="006500F4" w:rsidRPr="001479FF" w:rsidRDefault="00323F54" w:rsidP="007432B2">
                    <w:pPr>
                      <w:widowControl w:val="0"/>
                      <w:jc w:val="center"/>
                      <w:rPr>
                        <w:rFonts w:ascii="Cambria" w:hAnsi="Cambria" w:cs="Arial"/>
                        <w:b/>
                        <w:bCs/>
                        <w:caps/>
                        <w:sz w:val="20"/>
                        <w:szCs w:val="20"/>
                      </w:rPr>
                    </w:pPr>
                    <w:r w:rsidRPr="001479FF">
                      <w:rPr>
                        <w:rFonts w:ascii="Cambria" w:hAnsi="Cambria" w:cs="Arial"/>
                        <w:b/>
                        <w:bCs/>
                        <w:caps/>
                        <w:sz w:val="20"/>
                        <w:szCs w:val="20"/>
                      </w:rPr>
                      <w:t>oFFICE OF THE SECRETARY</w:t>
                    </w:r>
                  </w:p>
                  <w:p w:rsidR="006500F4" w:rsidRPr="001479FF" w:rsidRDefault="00652D24" w:rsidP="00652D24">
                    <w:pPr>
                      <w:widowControl w:val="0"/>
                      <w:jc w:val="center"/>
                      <w:rPr>
                        <w:rFonts w:ascii="Cambria" w:hAnsi="Cambria" w:cs="Arial"/>
                        <w:sz w:val="20"/>
                        <w:szCs w:val="20"/>
                      </w:rPr>
                    </w:pPr>
                    <w:r w:rsidRPr="001479FF">
                      <w:rPr>
                        <w:rFonts w:ascii="Cambria" w:hAnsi="Cambria" w:cs="Arial"/>
                        <w:sz w:val="20"/>
                        <w:szCs w:val="20"/>
                      </w:rPr>
                      <w:t>1190 St. Francis Dr., Suite N4100</w:t>
                    </w:r>
                    <w:r w:rsidR="006500F4" w:rsidRPr="001479FF">
                      <w:rPr>
                        <w:rFonts w:ascii="Cambria" w:hAnsi="Cambria" w:cs="Arial"/>
                        <w:sz w:val="20"/>
                        <w:szCs w:val="20"/>
                      </w:rPr>
                      <w:t xml:space="preserve"> • P.O. Box 26110 • Santa Fe, New Mexico • 87502</w:t>
                    </w:r>
                  </w:p>
                  <w:p w:rsidR="006500F4" w:rsidRPr="001479FF" w:rsidRDefault="00652D24" w:rsidP="007432B2">
                    <w:pPr>
                      <w:spacing w:after="200" w:line="273" w:lineRule="auto"/>
                      <w:jc w:val="center"/>
                      <w:rPr>
                        <w:rFonts w:ascii="Cambria" w:hAnsi="Cambria" w:cs="Arial"/>
                        <w:sz w:val="20"/>
                        <w:szCs w:val="20"/>
                        <w:lang w:val="es-MX"/>
                      </w:rPr>
                    </w:pPr>
                    <w:r w:rsidRPr="001479FF">
                      <w:rPr>
                        <w:rFonts w:ascii="Cambria" w:hAnsi="Cambria" w:cs="Arial"/>
                        <w:sz w:val="20"/>
                        <w:szCs w:val="20"/>
                        <w:lang w:val="es-MX"/>
                      </w:rPr>
                      <w:t>(505) 827-2613</w:t>
                    </w:r>
                    <w:r w:rsidR="006500F4" w:rsidRPr="001479FF">
                      <w:rPr>
                        <w:rFonts w:ascii="Cambria" w:hAnsi="Cambria" w:cs="Arial"/>
                        <w:sz w:val="20"/>
                        <w:szCs w:val="20"/>
                      </w:rPr>
                      <w:t xml:space="preserve"> • </w:t>
                    </w:r>
                    <w:r w:rsidRPr="001479FF">
                      <w:rPr>
                        <w:rFonts w:ascii="Cambria" w:hAnsi="Cambria" w:cs="Arial"/>
                        <w:sz w:val="20"/>
                        <w:szCs w:val="20"/>
                        <w:lang w:val="es-MX"/>
                      </w:rPr>
                      <w:t>FAX: (505) 827-2530</w:t>
                    </w:r>
                    <w:r w:rsidR="006500F4" w:rsidRPr="001479FF">
                      <w:rPr>
                        <w:rFonts w:ascii="Cambria" w:hAnsi="Cambria" w:cs="Arial"/>
                        <w:sz w:val="20"/>
                        <w:szCs w:val="20"/>
                      </w:rPr>
                      <w:t xml:space="preserve"> • </w:t>
                    </w:r>
                    <w:r w:rsidR="006500F4" w:rsidRPr="001479FF">
                      <w:rPr>
                        <w:rFonts w:ascii="Cambria" w:hAnsi="Cambria" w:cs="Arial"/>
                        <w:sz w:val="20"/>
                        <w:szCs w:val="20"/>
                        <w:lang w:val="es-MX"/>
                      </w:rPr>
                      <w:t>www.nmhealth.org</w:t>
                    </w:r>
                  </w:p>
                  <w:p w:rsidR="002051BA" w:rsidRPr="001F1CDD" w:rsidRDefault="002051BA"/>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24D3" w14:textId="77777777" w:rsidR="001E4FD4" w:rsidRDefault="001E4FD4" w:rsidP="001F7AC3">
      <w:r>
        <w:separator/>
      </w:r>
    </w:p>
  </w:footnote>
  <w:footnote w:type="continuationSeparator" w:id="0">
    <w:p w14:paraId="64A49BDC" w14:textId="77777777" w:rsidR="001E4FD4" w:rsidRDefault="001E4FD4" w:rsidP="001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8E7A" w14:textId="77777777" w:rsidR="00AF0ABF" w:rsidRDefault="00F84EAD" w:rsidP="0076097C">
    <w:pPr>
      <w:pStyle w:val="Header"/>
      <w:tabs>
        <w:tab w:val="left" w:pos="240"/>
      </w:tabs>
      <w:ind w:left="-90"/>
      <w:jc w:val="center"/>
      <w:rPr>
        <w:noProof/>
        <w:sz w:val="24"/>
        <w:szCs w:val="24"/>
      </w:rPr>
    </w:pPr>
    <w:r>
      <w:rPr>
        <w:noProof/>
        <w:sz w:val="24"/>
        <w:szCs w:val="24"/>
      </w:rPr>
      <w:drawing>
        <wp:inline distT="0" distB="0" distL="0" distR="0" wp14:anchorId="41666AD2" wp14:editId="111CBE8D">
          <wp:extent cx="5971032" cy="995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971032" cy="995172"/>
                  </a:xfrm>
                  <a:prstGeom prst="rect">
                    <a:avLst/>
                  </a:prstGeom>
                </pic:spPr>
              </pic:pic>
            </a:graphicData>
          </a:graphic>
        </wp:inline>
      </w:drawing>
    </w:r>
  </w:p>
  <w:p w14:paraId="53A6D767" w14:textId="77777777" w:rsidR="003162BA" w:rsidRDefault="003162BA" w:rsidP="00AF0ABF">
    <w:pPr>
      <w:pStyle w:val="Header"/>
      <w:tabs>
        <w:tab w:val="left" w:pos="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51FBF"/>
    <w:multiLevelType w:val="multilevel"/>
    <w:tmpl w:val="1E38A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712D5E"/>
    <w:multiLevelType w:val="hybridMultilevel"/>
    <w:tmpl w:val="1AE2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E23F9"/>
    <w:multiLevelType w:val="hybridMultilevel"/>
    <w:tmpl w:val="A9C69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03B2D"/>
    <w:multiLevelType w:val="hybridMultilevel"/>
    <w:tmpl w:val="FB4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EyMTYwMDM1NjA3NjNV0lEKTi0uzszPAykwqQUAzE1M3ywAAAA="/>
  </w:docVars>
  <w:rsids>
    <w:rsidRoot w:val="001E4FD4"/>
    <w:rsid w:val="00012EBD"/>
    <w:rsid w:val="00022985"/>
    <w:rsid w:val="00026A2C"/>
    <w:rsid w:val="00040E3D"/>
    <w:rsid w:val="00052049"/>
    <w:rsid w:val="00063506"/>
    <w:rsid w:val="0006599E"/>
    <w:rsid w:val="000A51B3"/>
    <w:rsid w:val="000C3443"/>
    <w:rsid w:val="000E2227"/>
    <w:rsid w:val="000F0771"/>
    <w:rsid w:val="0010590E"/>
    <w:rsid w:val="00106E59"/>
    <w:rsid w:val="001479FF"/>
    <w:rsid w:val="0017366D"/>
    <w:rsid w:val="00194F4A"/>
    <w:rsid w:val="001D7041"/>
    <w:rsid w:val="001E4FD4"/>
    <w:rsid w:val="001E76F7"/>
    <w:rsid w:val="001F1CDD"/>
    <w:rsid w:val="001F7AC3"/>
    <w:rsid w:val="002051BA"/>
    <w:rsid w:val="00235E0B"/>
    <w:rsid w:val="00237304"/>
    <w:rsid w:val="0025016C"/>
    <w:rsid w:val="00255EF1"/>
    <w:rsid w:val="002A1624"/>
    <w:rsid w:val="002A4980"/>
    <w:rsid w:val="002D1A5E"/>
    <w:rsid w:val="002D6CB3"/>
    <w:rsid w:val="002D7543"/>
    <w:rsid w:val="002E17D0"/>
    <w:rsid w:val="002F734D"/>
    <w:rsid w:val="003162BA"/>
    <w:rsid w:val="00317DD7"/>
    <w:rsid w:val="00323F54"/>
    <w:rsid w:val="003A1848"/>
    <w:rsid w:val="003A4AF8"/>
    <w:rsid w:val="003C36D9"/>
    <w:rsid w:val="003D5FF5"/>
    <w:rsid w:val="003E6DDB"/>
    <w:rsid w:val="0040339E"/>
    <w:rsid w:val="00422270"/>
    <w:rsid w:val="004435DD"/>
    <w:rsid w:val="00450C8E"/>
    <w:rsid w:val="00472B5A"/>
    <w:rsid w:val="0048759E"/>
    <w:rsid w:val="00493A3A"/>
    <w:rsid w:val="0049583C"/>
    <w:rsid w:val="00496012"/>
    <w:rsid w:val="004969E5"/>
    <w:rsid w:val="004C071C"/>
    <w:rsid w:val="004C1748"/>
    <w:rsid w:val="004C4E64"/>
    <w:rsid w:val="004D134A"/>
    <w:rsid w:val="004F3CA7"/>
    <w:rsid w:val="005055A4"/>
    <w:rsid w:val="005245B1"/>
    <w:rsid w:val="005930A8"/>
    <w:rsid w:val="005A243B"/>
    <w:rsid w:val="005B452B"/>
    <w:rsid w:val="005F3D40"/>
    <w:rsid w:val="006068BD"/>
    <w:rsid w:val="00607A06"/>
    <w:rsid w:val="00610564"/>
    <w:rsid w:val="00613589"/>
    <w:rsid w:val="006168A9"/>
    <w:rsid w:val="00623C0C"/>
    <w:rsid w:val="006500F4"/>
    <w:rsid w:val="00652D24"/>
    <w:rsid w:val="00680EE3"/>
    <w:rsid w:val="00693C88"/>
    <w:rsid w:val="006B5772"/>
    <w:rsid w:val="006D4D7B"/>
    <w:rsid w:val="006E0036"/>
    <w:rsid w:val="006E3428"/>
    <w:rsid w:val="006F1980"/>
    <w:rsid w:val="007224EF"/>
    <w:rsid w:val="007432B2"/>
    <w:rsid w:val="00743A8F"/>
    <w:rsid w:val="00744AF6"/>
    <w:rsid w:val="007503D0"/>
    <w:rsid w:val="00751EE7"/>
    <w:rsid w:val="00755B31"/>
    <w:rsid w:val="0076097C"/>
    <w:rsid w:val="00775BE4"/>
    <w:rsid w:val="00776208"/>
    <w:rsid w:val="0078282D"/>
    <w:rsid w:val="0079383A"/>
    <w:rsid w:val="007A33CD"/>
    <w:rsid w:val="007F645E"/>
    <w:rsid w:val="00805F4E"/>
    <w:rsid w:val="00890E77"/>
    <w:rsid w:val="008A269F"/>
    <w:rsid w:val="008E0BE4"/>
    <w:rsid w:val="008F0EC7"/>
    <w:rsid w:val="00911709"/>
    <w:rsid w:val="00916FAF"/>
    <w:rsid w:val="00953657"/>
    <w:rsid w:val="009574DF"/>
    <w:rsid w:val="00960B1C"/>
    <w:rsid w:val="00970ED0"/>
    <w:rsid w:val="0097320C"/>
    <w:rsid w:val="00996B90"/>
    <w:rsid w:val="009A5028"/>
    <w:rsid w:val="009B5989"/>
    <w:rsid w:val="00A159BF"/>
    <w:rsid w:val="00A72130"/>
    <w:rsid w:val="00A843E2"/>
    <w:rsid w:val="00A9317A"/>
    <w:rsid w:val="00A952C4"/>
    <w:rsid w:val="00AA1F38"/>
    <w:rsid w:val="00AF0ABF"/>
    <w:rsid w:val="00AF7CCE"/>
    <w:rsid w:val="00B35495"/>
    <w:rsid w:val="00B4528C"/>
    <w:rsid w:val="00B52207"/>
    <w:rsid w:val="00B54412"/>
    <w:rsid w:val="00B679EF"/>
    <w:rsid w:val="00B71720"/>
    <w:rsid w:val="00B81721"/>
    <w:rsid w:val="00B91895"/>
    <w:rsid w:val="00BA0DA2"/>
    <w:rsid w:val="00BA7B5B"/>
    <w:rsid w:val="00BB6E19"/>
    <w:rsid w:val="00BB7883"/>
    <w:rsid w:val="00BE63B6"/>
    <w:rsid w:val="00C01FF2"/>
    <w:rsid w:val="00C047C7"/>
    <w:rsid w:val="00C24616"/>
    <w:rsid w:val="00C33C5C"/>
    <w:rsid w:val="00C345FF"/>
    <w:rsid w:val="00C60DEA"/>
    <w:rsid w:val="00C65816"/>
    <w:rsid w:val="00C8207C"/>
    <w:rsid w:val="00C85BF4"/>
    <w:rsid w:val="00C94B84"/>
    <w:rsid w:val="00CA53DF"/>
    <w:rsid w:val="00CB5063"/>
    <w:rsid w:val="00CC02AA"/>
    <w:rsid w:val="00CC439A"/>
    <w:rsid w:val="00CE3163"/>
    <w:rsid w:val="00D1272D"/>
    <w:rsid w:val="00D1793D"/>
    <w:rsid w:val="00D30353"/>
    <w:rsid w:val="00D451D8"/>
    <w:rsid w:val="00D556B6"/>
    <w:rsid w:val="00D62787"/>
    <w:rsid w:val="00D6364A"/>
    <w:rsid w:val="00D7400A"/>
    <w:rsid w:val="00D841CD"/>
    <w:rsid w:val="00DA036A"/>
    <w:rsid w:val="00DC1774"/>
    <w:rsid w:val="00DD107D"/>
    <w:rsid w:val="00DD228D"/>
    <w:rsid w:val="00DE49CD"/>
    <w:rsid w:val="00DF5861"/>
    <w:rsid w:val="00E1099E"/>
    <w:rsid w:val="00E14A88"/>
    <w:rsid w:val="00E66A4E"/>
    <w:rsid w:val="00EB1452"/>
    <w:rsid w:val="00EB3087"/>
    <w:rsid w:val="00EC712B"/>
    <w:rsid w:val="00F17DE0"/>
    <w:rsid w:val="00F36761"/>
    <w:rsid w:val="00F57EF7"/>
    <w:rsid w:val="00F73452"/>
    <w:rsid w:val="00F8332D"/>
    <w:rsid w:val="00F84EAD"/>
    <w:rsid w:val="00FB25B8"/>
    <w:rsid w:val="00FD7574"/>
    <w:rsid w:val="00FE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5BB39"/>
  <w15:chartTrackingRefBased/>
  <w15:docId w15:val="{4151A272-04FA-485E-8362-A4AF12A1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C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F7AC3"/>
  </w:style>
  <w:style w:type="paragraph" w:styleId="Footer">
    <w:name w:val="footer"/>
    <w:basedOn w:val="Normal"/>
    <w:link w:val="FooterChar"/>
    <w:uiPriority w:val="99"/>
    <w:unhideWhenUsed/>
    <w:rsid w:val="001F7AC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F7AC3"/>
  </w:style>
  <w:style w:type="paragraph" w:styleId="BalloonText">
    <w:name w:val="Balloon Text"/>
    <w:basedOn w:val="Normal"/>
    <w:link w:val="BalloonTextChar"/>
    <w:uiPriority w:val="99"/>
    <w:semiHidden/>
    <w:unhideWhenUsed/>
    <w:rsid w:val="001F7A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7AC3"/>
    <w:rPr>
      <w:rFonts w:ascii="Tahoma" w:hAnsi="Tahoma" w:cs="Tahoma"/>
      <w:sz w:val="16"/>
      <w:szCs w:val="16"/>
    </w:rPr>
  </w:style>
  <w:style w:type="paragraph" w:styleId="ListParagraph">
    <w:name w:val="List Paragraph"/>
    <w:basedOn w:val="Normal"/>
    <w:uiPriority w:val="34"/>
    <w:qFormat/>
    <w:rsid w:val="00063506"/>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unhideWhenUsed/>
    <w:qFormat/>
    <w:rsid w:val="009574DF"/>
    <w:pPr>
      <w:widowControl w:val="0"/>
      <w:autoSpaceDE w:val="0"/>
      <w:autoSpaceDN w:val="0"/>
    </w:pPr>
    <w:rPr>
      <w:lang w:bidi="en-US"/>
    </w:rPr>
  </w:style>
  <w:style w:type="character" w:customStyle="1" w:styleId="BodyTextChar">
    <w:name w:val="Body Text Char"/>
    <w:basedOn w:val="DefaultParagraphFont"/>
    <w:link w:val="BodyText"/>
    <w:uiPriority w:val="1"/>
    <w:rsid w:val="009574DF"/>
    <w:rPr>
      <w:rFonts w:ascii="Times New Roman" w:eastAsia="Times New Roman" w:hAnsi="Times New Roman"/>
      <w:sz w:val="24"/>
      <w:szCs w:val="24"/>
      <w:lang w:bidi="en-US"/>
    </w:rPr>
  </w:style>
  <w:style w:type="character" w:styleId="Hyperlink">
    <w:name w:val="Hyperlink"/>
    <w:basedOn w:val="DefaultParagraphFont"/>
    <w:uiPriority w:val="99"/>
    <w:unhideWhenUsed/>
    <w:rsid w:val="009574DF"/>
    <w:rPr>
      <w:color w:val="0000FF"/>
      <w:u w:val="single"/>
    </w:rPr>
  </w:style>
  <w:style w:type="character" w:customStyle="1" w:styleId="UnresolvedMention1">
    <w:name w:val="Unresolved Mention1"/>
    <w:basedOn w:val="DefaultParagraphFont"/>
    <w:uiPriority w:val="99"/>
    <w:semiHidden/>
    <w:unhideWhenUsed/>
    <w:rsid w:val="009574DF"/>
    <w:rPr>
      <w:color w:val="605E5C"/>
      <w:shd w:val="clear" w:color="auto" w:fill="E1DFDD"/>
    </w:rPr>
  </w:style>
  <w:style w:type="character" w:styleId="CommentReference">
    <w:name w:val="annotation reference"/>
    <w:basedOn w:val="DefaultParagraphFont"/>
    <w:uiPriority w:val="99"/>
    <w:semiHidden/>
    <w:unhideWhenUsed/>
    <w:rsid w:val="005B452B"/>
    <w:rPr>
      <w:sz w:val="16"/>
      <w:szCs w:val="16"/>
    </w:rPr>
  </w:style>
  <w:style w:type="paragraph" w:styleId="CommentText">
    <w:name w:val="annotation text"/>
    <w:basedOn w:val="Normal"/>
    <w:link w:val="CommentTextChar"/>
    <w:uiPriority w:val="99"/>
    <w:semiHidden/>
    <w:unhideWhenUsed/>
    <w:rsid w:val="005B452B"/>
    <w:rPr>
      <w:sz w:val="20"/>
      <w:szCs w:val="20"/>
    </w:rPr>
  </w:style>
  <w:style w:type="character" w:customStyle="1" w:styleId="CommentTextChar">
    <w:name w:val="Comment Text Char"/>
    <w:basedOn w:val="DefaultParagraphFont"/>
    <w:link w:val="CommentText"/>
    <w:uiPriority w:val="99"/>
    <w:semiHidden/>
    <w:rsid w:val="005B45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452B"/>
    <w:rPr>
      <w:b/>
      <w:bCs/>
    </w:rPr>
  </w:style>
  <w:style w:type="character" w:customStyle="1" w:styleId="CommentSubjectChar">
    <w:name w:val="Comment Subject Char"/>
    <w:basedOn w:val="CommentTextChar"/>
    <w:link w:val="CommentSubject"/>
    <w:uiPriority w:val="99"/>
    <w:semiHidden/>
    <w:rsid w:val="005B452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v.nm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VID-19%20Response\Guidance%20Documents\Guidance%20re%20Discharging%20COVID-19%20Patients%20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8031D93173E640A7284E32C5E7E92A" ma:contentTypeVersion="0" ma:contentTypeDescription="Create a new document." ma:contentTypeScope="" ma:versionID="4a8223ed3e2d5ae181977f89d821fb1d">
  <xsd:schema xmlns:xsd="http://www.w3.org/2001/XMLSchema" xmlns:xs="http://www.w3.org/2001/XMLSchema" xmlns:p="http://schemas.microsoft.com/office/2006/metadata/properties" targetNamespace="http://schemas.microsoft.com/office/2006/metadata/properties" ma:root="true" ma:fieldsID="c3ac1d618640bc2c24c6bd9b51890d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8C67-8B1D-48FE-AE53-190FE527CD9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871CFE-9E90-4157-B23C-4111616AE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C874E0-4C9C-40CD-A68A-27A075EAE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Guidance re Discharging COVID-19 Patients 032020</Template>
  <TotalTime>6</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Jimenez</dc:creator>
  <cp:keywords/>
  <cp:lastModifiedBy>Billy Jimenez</cp:lastModifiedBy>
  <cp:revision>4</cp:revision>
  <cp:lastPrinted>2012-10-12T17:49:00Z</cp:lastPrinted>
  <dcterms:created xsi:type="dcterms:W3CDTF">2020-03-26T05:05:00Z</dcterms:created>
  <dcterms:modified xsi:type="dcterms:W3CDTF">2020-03-26T05:10:00Z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0x010100218031D93173E640A7284E32C5E7E92A</vt:lpwstr>
  </property>
</Properties>
</file>