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26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3000"/>
      </w:tblGrid>
      <w:tr w:rsidR="00F10B83" w14:paraId="064E33A1" w14:textId="77777777" w:rsidTr="00F90553">
        <w:tc>
          <w:tcPr>
            <w:tcW w:w="2540" w:type="dxa"/>
            <w:vMerge w:val="restart"/>
            <w:shd w:val="clear" w:color="auto" w:fill="auto"/>
            <w:vAlign w:val="center"/>
          </w:tcPr>
          <w:p w14:paraId="7D33C748" w14:textId="5FA0739F" w:rsidR="00F10B83" w:rsidRPr="001A2C7B" w:rsidRDefault="004A5CE7" w:rsidP="004A5CE7">
            <w:pPr>
              <w:spacing w:after="0"/>
              <w:ind w:firstLine="0"/>
              <w:rPr>
                <w:b/>
                <w:color w:val="FFFFFF" w:themeColor="background1"/>
                <w:sz w:val="20"/>
                <w:szCs w:val="20"/>
              </w:rPr>
            </w:pPr>
            <w:r>
              <w:rPr>
                <w:b/>
                <w:noProof/>
                <w:color w:val="0046AD"/>
                <w:sz w:val="20"/>
                <w:szCs w:val="20"/>
              </w:rPr>
              <w:drawing>
                <wp:inline distT="0" distB="0" distL="0" distR="0" wp14:anchorId="298071E8" wp14:editId="3F9E8E46">
                  <wp:extent cx="1476308" cy="914399"/>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jpg"/>
                          <pic:cNvPicPr/>
                        </pic:nvPicPr>
                        <pic:blipFill>
                          <a:blip r:embed="rId10">
                            <a:extLst>
                              <a:ext uri="{28A0092B-C50C-407E-A947-70E740481C1C}">
                                <a14:useLocalDpi xmlns:a14="http://schemas.microsoft.com/office/drawing/2010/main" val="0"/>
                              </a:ext>
                            </a:extLst>
                          </a:blip>
                          <a:stretch>
                            <a:fillRect/>
                          </a:stretch>
                        </pic:blipFill>
                        <pic:spPr>
                          <a:xfrm>
                            <a:off x="0" y="0"/>
                            <a:ext cx="1476308" cy="914399"/>
                          </a:xfrm>
                          <a:prstGeom prst="rect">
                            <a:avLst/>
                          </a:prstGeom>
                        </pic:spPr>
                      </pic:pic>
                    </a:graphicData>
                  </a:graphic>
                </wp:inline>
              </w:drawing>
            </w:r>
          </w:p>
        </w:tc>
        <w:tc>
          <w:tcPr>
            <w:tcW w:w="3000" w:type="dxa"/>
            <w:shd w:val="clear" w:color="auto" w:fill="auto"/>
          </w:tcPr>
          <w:p w14:paraId="7BC316CA" w14:textId="6E938EA4" w:rsidR="00F10B83" w:rsidRPr="00F90553" w:rsidRDefault="00F10B83" w:rsidP="00F90553"/>
        </w:tc>
      </w:tr>
      <w:tr w:rsidR="004A5CE7" w14:paraId="7531D61F" w14:textId="77777777" w:rsidTr="004A5CE7">
        <w:trPr>
          <w:gridAfter w:val="1"/>
          <w:wAfter w:w="3000" w:type="dxa"/>
          <w:trHeight w:val="834"/>
        </w:trPr>
        <w:tc>
          <w:tcPr>
            <w:tcW w:w="2540" w:type="dxa"/>
            <w:vMerge/>
            <w:shd w:val="clear" w:color="auto" w:fill="auto"/>
          </w:tcPr>
          <w:p w14:paraId="011F5EDD" w14:textId="77777777" w:rsidR="004A5CE7" w:rsidRPr="001A2C7B" w:rsidRDefault="004A5CE7" w:rsidP="004A5CE7">
            <w:pPr>
              <w:ind w:firstLine="0"/>
              <w:rPr>
                <w:b/>
                <w:sz w:val="40"/>
                <w:szCs w:val="40"/>
              </w:rPr>
            </w:pPr>
          </w:p>
        </w:tc>
      </w:tr>
    </w:tbl>
    <w:p w14:paraId="7E008835" w14:textId="77777777" w:rsidR="00C31EBD" w:rsidRDefault="004A5CE7" w:rsidP="00C31EBD">
      <w:pPr>
        <w:pStyle w:val="TitleinHeader"/>
        <w:spacing w:after="0"/>
      </w:pPr>
      <w:r>
        <w:rPr>
          <w:noProof/>
          <w:sz w:val="24"/>
          <w:szCs w:val="24"/>
        </w:rPr>
        <w:br w:type="textWrapping" w:clear="all"/>
      </w:r>
    </w:p>
    <w:p w14:paraId="4F2503E7" w14:textId="76783E72" w:rsidR="0062478A" w:rsidRPr="00C31EBD" w:rsidRDefault="0062478A" w:rsidP="00C31EBD">
      <w:pPr>
        <w:pStyle w:val="TitleinHeader"/>
        <w:spacing w:before="120"/>
      </w:pPr>
      <w:r w:rsidRPr="00C31EBD">
        <w:rPr>
          <w:noProof/>
        </w:rPr>
        <w:drawing>
          <wp:anchor distT="0" distB="0" distL="114300" distR="114300" simplePos="0" relativeHeight="251658242" behindDoc="1" locked="0" layoutInCell="1" allowOverlap="1" wp14:anchorId="50D7452D" wp14:editId="7EC08E4C">
            <wp:simplePos x="0" y="0"/>
            <wp:positionH relativeFrom="page">
              <wp:posOffset>4716780</wp:posOffset>
            </wp:positionH>
            <wp:positionV relativeFrom="paragraph">
              <wp:posOffset>-1218565</wp:posOffset>
            </wp:positionV>
            <wp:extent cx="2842260" cy="706755"/>
            <wp:effectExtent l="0" t="0" r="0" b="0"/>
            <wp:wrapTight wrapText="bothSides">
              <wp:wrapPolygon edited="0">
                <wp:start x="10424" y="0"/>
                <wp:lineTo x="1882" y="2911"/>
                <wp:lineTo x="0" y="4658"/>
                <wp:lineTo x="0" y="15720"/>
                <wp:lineTo x="4777" y="19795"/>
                <wp:lineTo x="10424" y="20960"/>
                <wp:lineTo x="11003" y="20960"/>
                <wp:lineTo x="11147" y="19795"/>
                <wp:lineTo x="19110" y="16884"/>
                <wp:lineTo x="19110" y="11062"/>
                <wp:lineTo x="21282" y="9898"/>
                <wp:lineTo x="21282" y="3493"/>
                <wp:lineTo x="11147" y="0"/>
                <wp:lineTo x="10424" y="0"/>
              </wp:wrapPolygon>
            </wp:wrapTight>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H Logo.png"/>
                    <pic:cNvPicPr/>
                  </pic:nvPicPr>
                  <pic:blipFill rotWithShape="1">
                    <a:blip r:embed="rId11" cstate="print">
                      <a:extLst>
                        <a:ext uri="{28A0092B-C50C-407E-A947-70E740481C1C}">
                          <a14:useLocalDpi xmlns:a14="http://schemas.microsoft.com/office/drawing/2010/main" val="0"/>
                        </a:ext>
                      </a:extLst>
                    </a:blip>
                    <a:srcRect l="8462" t="21773" r="10128" b="22739"/>
                    <a:stretch/>
                  </pic:blipFill>
                  <pic:spPr bwMode="auto">
                    <a:xfrm>
                      <a:off x="0" y="0"/>
                      <a:ext cx="2842260" cy="706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1EBD">
        <w:t>Guidance for Premise Plumbing Water Service Restoration</w:t>
      </w:r>
    </w:p>
    <w:p w14:paraId="6269B8A3" w14:textId="0EB69455" w:rsidR="00F57C6B" w:rsidRDefault="00B91CAC" w:rsidP="007F3481">
      <w:pPr>
        <w:pStyle w:val="Heading2"/>
        <w:spacing w:before="120"/>
      </w:pPr>
      <w:r w:rsidRPr="00B91CAC">
        <w:t>When buildings and homes are vacated, the stagnation of potable water within the premise plumbing can lead to water quality deterioration that may be associated with public health risks.</w:t>
      </w:r>
      <w:r w:rsidR="007F3481">
        <w:t xml:space="preserve"> </w:t>
      </w:r>
    </w:p>
    <w:p w14:paraId="04EFC8F9" w14:textId="539498B9" w:rsidR="009308CF" w:rsidRDefault="009308CF" w:rsidP="009308CF">
      <w:pPr>
        <w:pStyle w:val="Heading3"/>
      </w:pPr>
      <w:r>
        <w:t>Applicability</w:t>
      </w:r>
    </w:p>
    <w:p w14:paraId="7DFD9FF1" w14:textId="77777777" w:rsidR="009308CF" w:rsidRDefault="009308CF" w:rsidP="009308CF">
      <w:pPr>
        <w:pStyle w:val="NoSpacing"/>
      </w:pPr>
      <w:r>
        <w:t>This guidance offers considerations for water service restoration to minimize risks associated with water quality degradation related to stagnant water. It is applicable to structures regardless of their status of a public water system as defined by Ohio Revised Code Section 6109.01 and Ohio Administrative Code Rule 3745-81-01 and is not meant to restrict any facility or water system’s more comprehensive water management plan or guidance.</w:t>
      </w:r>
    </w:p>
    <w:p w14:paraId="05EDD631" w14:textId="044BC4B4" w:rsidR="009308CF" w:rsidRDefault="009308CF" w:rsidP="00E32EF6">
      <w:pPr>
        <w:pStyle w:val="Heading3"/>
      </w:pPr>
      <w:r>
        <w:t>Water Quality Issues in C</w:t>
      </w:r>
      <w:r w:rsidR="00DF55FD">
        <w:t>losed or Partially used</w:t>
      </w:r>
      <w:r w:rsidR="00072D7C">
        <w:t xml:space="preserve"> </w:t>
      </w:r>
      <w:r>
        <w:t>Buildings</w:t>
      </w:r>
    </w:p>
    <w:p w14:paraId="103ED02C" w14:textId="74400E44" w:rsidR="009308CF" w:rsidRDefault="009308CF" w:rsidP="009308CF">
      <w:pPr>
        <w:pStyle w:val="NoSpacing"/>
      </w:pPr>
      <w:r>
        <w:t>Buildings and homes are often closed or vacated for a variety of reasons including, but not limited to, housing demand, economics, tenant turnover</w:t>
      </w:r>
      <w:r w:rsidR="006D7797">
        <w:t>,</w:t>
      </w:r>
      <w:r w:rsidR="001C5952">
        <w:t xml:space="preserve"> </w:t>
      </w:r>
      <w:proofErr w:type="spellStart"/>
      <w:r w:rsidR="00E45EE3">
        <w:t>remodelling</w:t>
      </w:r>
      <w:proofErr w:type="spellEnd"/>
      <w:r w:rsidR="00BC380B">
        <w:t xml:space="preserve">, </w:t>
      </w:r>
      <w:r w:rsidR="00675FD1">
        <w:t xml:space="preserve">and </w:t>
      </w:r>
      <w:r w:rsidR="001C5952">
        <w:t xml:space="preserve">business </w:t>
      </w:r>
      <w:r w:rsidR="00131727">
        <w:t xml:space="preserve">or school </w:t>
      </w:r>
      <w:r w:rsidR="001C5952">
        <w:t>closures</w:t>
      </w:r>
      <w:r>
        <w:t xml:space="preserve">. For example, schools close for summer vacation, office buildings go vacant based on patronage, hospital wings close for remodeling/expansion or lower patient census, and apartment buildings close for renovation. During such vacancies, water usage may decrease or cease </w:t>
      </w:r>
      <w:r w:rsidR="0063304B">
        <w:t xml:space="preserve">causing stagnation in the plumbing </w:t>
      </w:r>
      <w:r w:rsidR="00E55B5D">
        <w:t>leading to</w:t>
      </w:r>
      <w:r>
        <w:t xml:space="preserve"> water quality degradation.      </w:t>
      </w:r>
    </w:p>
    <w:p w14:paraId="22010E90" w14:textId="672192B8" w:rsidR="009308CF" w:rsidRDefault="009308CF" w:rsidP="00E32EF6">
      <w:pPr>
        <w:pStyle w:val="NoSpacing"/>
        <w:spacing w:after="0"/>
      </w:pPr>
      <w:r>
        <w:t>Even in buildings without a history of vacancy, premise plumbing faces several key challenges in the delivery of potable water throughout the building. These challenges include:</w:t>
      </w:r>
    </w:p>
    <w:p w14:paraId="1D9874A5" w14:textId="5323241E" w:rsidR="009308CF" w:rsidRDefault="009308CF" w:rsidP="00E32EF6">
      <w:pPr>
        <w:pStyle w:val="ListParagraph"/>
      </w:pPr>
      <w:r>
        <w:t>High surface area to volume ratio</w:t>
      </w:r>
    </w:p>
    <w:p w14:paraId="7CBF989B" w14:textId="0A816149" w:rsidR="009308CF" w:rsidRDefault="009308CF" w:rsidP="00E32EF6">
      <w:pPr>
        <w:pStyle w:val="ListParagraph"/>
      </w:pPr>
      <w:r>
        <w:t>High water age</w:t>
      </w:r>
    </w:p>
    <w:p w14:paraId="5D4E7B20" w14:textId="3DD3EDB6" w:rsidR="009308CF" w:rsidRDefault="009308CF" w:rsidP="00E32EF6">
      <w:pPr>
        <w:pStyle w:val="ListParagraph"/>
      </w:pPr>
      <w:r>
        <w:t>Multiple types of plumbing materials</w:t>
      </w:r>
    </w:p>
    <w:p w14:paraId="26D66E8A" w14:textId="45C5C4A1" w:rsidR="009308CF" w:rsidRDefault="009308CF" w:rsidP="00E32EF6">
      <w:pPr>
        <w:pStyle w:val="ListParagraph"/>
      </w:pPr>
      <w:r>
        <w:t>Multiple points for cross connections</w:t>
      </w:r>
    </w:p>
    <w:p w14:paraId="0B5B7DE7" w14:textId="27D65023" w:rsidR="009308CF" w:rsidRDefault="009308CF" w:rsidP="00E32EF6">
      <w:pPr>
        <w:pStyle w:val="ListParagraph"/>
        <w:spacing w:after="120"/>
      </w:pPr>
      <w:r>
        <w:t>Temperature gradients</w:t>
      </w:r>
    </w:p>
    <w:p w14:paraId="382BE07D" w14:textId="63C213DF" w:rsidR="009308CF" w:rsidRDefault="00904DDC" w:rsidP="009308CF">
      <w:pPr>
        <w:pStyle w:val="NoSpacing"/>
      </w:pPr>
      <w:r>
        <w:rPr>
          <w:noProof/>
        </w:rPr>
        <mc:AlternateContent>
          <mc:Choice Requires="wpg">
            <w:drawing>
              <wp:anchor distT="45720" distB="45720" distL="182880" distR="182880" simplePos="0" relativeHeight="251658240" behindDoc="0" locked="0" layoutInCell="1" allowOverlap="1" wp14:anchorId="3EB6B438" wp14:editId="3CB0C0CB">
                <wp:simplePos x="0" y="0"/>
                <wp:positionH relativeFrom="margin">
                  <wp:posOffset>4157980</wp:posOffset>
                </wp:positionH>
                <wp:positionV relativeFrom="margin">
                  <wp:posOffset>5116830</wp:posOffset>
                </wp:positionV>
                <wp:extent cx="2439691" cy="1533525"/>
                <wp:effectExtent l="0" t="0" r="17780" b="9525"/>
                <wp:wrapSquare wrapText="bothSides"/>
                <wp:docPr id="198" name="Group 198"/>
                <wp:cNvGraphicFramePr/>
                <a:graphic xmlns:a="http://schemas.openxmlformats.org/drawingml/2006/main">
                  <a:graphicData uri="http://schemas.microsoft.com/office/word/2010/wordprocessingGroup">
                    <wpg:wgp>
                      <wpg:cNvGrpSpPr/>
                      <wpg:grpSpPr>
                        <a:xfrm>
                          <a:off x="0" y="0"/>
                          <a:ext cx="2439691" cy="1533525"/>
                          <a:chOff x="0" y="1"/>
                          <a:chExt cx="3567448" cy="973968"/>
                        </a:xfrm>
                      </wpg:grpSpPr>
                      <wps:wsp>
                        <wps:cNvPr id="199" name="Rectangle 199"/>
                        <wps:cNvSpPr/>
                        <wps:spPr>
                          <a:xfrm>
                            <a:off x="0" y="1"/>
                            <a:ext cx="3567448" cy="344821"/>
                          </a:xfrm>
                          <a:prstGeom prst="rect">
                            <a:avLst/>
                          </a:prstGeom>
                          <a:solidFill>
                            <a:srgbClr val="969696"/>
                          </a:solidFill>
                          <a:ln>
                            <a:solidFill>
                              <a:srgbClr val="96969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E5E1B2" w14:textId="3BD5277E" w:rsidR="007F3481" w:rsidRPr="00904DDC" w:rsidRDefault="009800DC" w:rsidP="00F90553">
                              <w:pPr>
                                <w:spacing w:after="0" w:line="240" w:lineRule="auto"/>
                                <w:ind w:firstLine="0"/>
                                <w:jc w:val="center"/>
                                <w:rPr>
                                  <w:rFonts w:eastAsiaTheme="majorEastAsia" w:cstheme="minorHAnsi"/>
                                  <w:b/>
                                  <w:bCs/>
                                  <w:color w:val="FFFFFF" w:themeColor="background1"/>
                                </w:rPr>
                              </w:pPr>
                              <w:r w:rsidRPr="00904DDC">
                                <w:rPr>
                                  <w:rFonts w:eastAsiaTheme="majorEastAsia" w:cstheme="minorHAnsi"/>
                                  <w:b/>
                                  <w:bCs/>
                                  <w:color w:val="FFFFFF" w:themeColor="background1"/>
                                </w:rPr>
                                <w:t>Potential Contaminants in Stagnant Waters in Premise Plumbing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311621"/>
                            <a:ext cx="3567448" cy="6623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4BFC0" w14:textId="0E4D5CC6" w:rsidR="009800DC" w:rsidRPr="007775CF" w:rsidRDefault="009800DC" w:rsidP="009800DC">
                              <w:pPr>
                                <w:pStyle w:val="Heading3"/>
                                <w:numPr>
                                  <w:ilvl w:val="0"/>
                                  <w:numId w:val="9"/>
                                </w:numPr>
                                <w:spacing w:before="0" w:after="0"/>
                                <w:ind w:left="288" w:hanging="288"/>
                                <w:rPr>
                                  <w:rStyle w:val="Heading3Char"/>
                                  <w:color w:val="auto"/>
                                  <w:sz w:val="20"/>
                                  <w:szCs w:val="20"/>
                                </w:rPr>
                              </w:pPr>
                              <w:r w:rsidRPr="007775CF">
                                <w:rPr>
                                  <w:rStyle w:val="Heading3Char"/>
                                  <w:color w:val="auto"/>
                                  <w:sz w:val="20"/>
                                  <w:szCs w:val="20"/>
                                </w:rPr>
                                <w:t>Metals (lead and copper)</w:t>
                              </w:r>
                            </w:p>
                            <w:p w14:paraId="627CF074" w14:textId="63E6687E" w:rsidR="009800DC" w:rsidRPr="007775CF" w:rsidRDefault="009800DC" w:rsidP="009800DC">
                              <w:pPr>
                                <w:pStyle w:val="Heading3"/>
                                <w:numPr>
                                  <w:ilvl w:val="0"/>
                                  <w:numId w:val="9"/>
                                </w:numPr>
                                <w:spacing w:before="0" w:after="0"/>
                                <w:ind w:left="288" w:hanging="288"/>
                                <w:rPr>
                                  <w:rStyle w:val="Heading3Char"/>
                                  <w:color w:val="auto"/>
                                  <w:sz w:val="20"/>
                                  <w:szCs w:val="20"/>
                                </w:rPr>
                              </w:pPr>
                              <w:r w:rsidRPr="007775CF">
                                <w:rPr>
                                  <w:rStyle w:val="Heading3Char"/>
                                  <w:color w:val="auto"/>
                                  <w:sz w:val="20"/>
                                  <w:szCs w:val="20"/>
                                </w:rPr>
                                <w:t>Opportunistic pathogens (Legionella, Pseudomonas, non-tuberculosis mycobacteria)</w:t>
                              </w:r>
                            </w:p>
                            <w:p w14:paraId="18EEA709" w14:textId="19438B42" w:rsidR="007F3481" w:rsidRPr="007775CF" w:rsidRDefault="009800DC" w:rsidP="009800DC">
                              <w:pPr>
                                <w:pStyle w:val="Heading3"/>
                                <w:numPr>
                                  <w:ilvl w:val="0"/>
                                  <w:numId w:val="9"/>
                                </w:numPr>
                                <w:spacing w:before="0" w:after="0"/>
                                <w:ind w:left="288" w:hanging="288"/>
                                <w:rPr>
                                  <w:color w:val="auto"/>
                                  <w:sz w:val="20"/>
                                  <w:szCs w:val="20"/>
                                </w:rPr>
                              </w:pPr>
                              <w:r w:rsidRPr="007775CF">
                                <w:rPr>
                                  <w:rStyle w:val="Heading3Char"/>
                                  <w:color w:val="auto"/>
                                  <w:sz w:val="20"/>
                                  <w:szCs w:val="20"/>
                                </w:rPr>
                                <w:t xml:space="preserve">Organics (disinfection byproducts: trihalomethanes and </w:t>
                              </w:r>
                              <w:proofErr w:type="spellStart"/>
                              <w:r w:rsidRPr="007775CF">
                                <w:rPr>
                                  <w:rStyle w:val="Heading3Char"/>
                                  <w:color w:val="auto"/>
                                  <w:sz w:val="20"/>
                                  <w:szCs w:val="20"/>
                                </w:rPr>
                                <w:t>haloacetic</w:t>
                              </w:r>
                              <w:proofErr w:type="spellEnd"/>
                              <w:r w:rsidRPr="007775CF">
                                <w:rPr>
                                  <w:rStyle w:val="Heading3Char"/>
                                  <w:color w:val="auto"/>
                                  <w:sz w:val="20"/>
                                  <w:szCs w:val="20"/>
                                </w:rPr>
                                <w:t xml:space="preserve"> acids)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B6B438" id="Group 198" o:spid="_x0000_s1026" style="position:absolute;margin-left:327.4pt;margin-top:402.9pt;width:192.1pt;height:120.75pt;z-index:251658240;mso-wrap-distance-left:14.4pt;mso-wrap-distance-top:3.6pt;mso-wrap-distance-right:14.4pt;mso-wrap-distance-bottom:3.6pt;mso-position-horizontal-relative:margin;mso-position-vertical-relative:margin;mso-width-relative:margin;mso-height-relative:margin" coordorigin="" coordsize="35674,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">
                <v:rect id="Rectangle 199" o:spid="_x0000_s1027" style="position:absolute;width:35674;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" fillcolor="#969696" strokecolor="#969696" strokeweight="2pt">
                  <v:textbox>
                    <w:txbxContent>
                      <w:p w14:paraId="46E5E1B2" w14:textId="3BD5277E" w:rsidR="007F3481" w:rsidRPr="00904DDC" w:rsidRDefault="009800DC" w:rsidP="00F90553">
                        <w:pPr>
                          <w:spacing w:after="0" w:line="240" w:lineRule="auto"/>
                          <w:ind w:firstLine="0"/>
                          <w:jc w:val="center"/>
                          <w:rPr>
                            <w:rFonts w:eastAsiaTheme="majorEastAsia" w:cstheme="minorHAnsi"/>
                            <w:b/>
                            <w:bCs/>
                            <w:color w:val="FFFFFF" w:themeColor="background1"/>
                          </w:rPr>
                        </w:pPr>
                        <w:r w:rsidRPr="00904DDC">
                          <w:rPr>
                            <w:rFonts w:eastAsiaTheme="majorEastAsia" w:cstheme="minorHAnsi"/>
                            <w:b/>
                            <w:bCs/>
                            <w:color w:val="FFFFFF" w:themeColor="background1"/>
                          </w:rPr>
                          <w:t>Potential Contaminants in Stagnant Waters in Premise Plumbing</w:t>
                        </w:r>
                      </w:p>
                    </w:txbxContent>
                  </v:textbox>
                </v:rect>
                <v:shapetype id="_x0000_t202" coordsize="21600,21600" o:spt="202" path="m,l,21600r21600,l21600,xe">
                  <v:stroke joinstyle="miter"/>
                  <v:path gradientshapeok="t" o:connecttype="rect"/>
                </v:shapetype>
                <v:shape id="Text Box 200" o:spid="_x0000_s1028" type="#_x0000_t202" style="position:absolute;top:3116;width:35674;height:6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244BFC0" w14:textId="0E4D5CC6" w:rsidR="009800DC" w:rsidRPr="007775CF" w:rsidRDefault="009800DC" w:rsidP="009800DC">
                        <w:pPr>
                          <w:pStyle w:val="Heading3"/>
                          <w:numPr>
                            <w:ilvl w:val="0"/>
                            <w:numId w:val="9"/>
                          </w:numPr>
                          <w:spacing w:before="0" w:after="0"/>
                          <w:ind w:left="288" w:hanging="288"/>
                          <w:rPr>
                            <w:rStyle w:val="Heading3Char"/>
                            <w:color w:val="auto"/>
                            <w:sz w:val="20"/>
                            <w:szCs w:val="20"/>
                          </w:rPr>
                        </w:pPr>
                        <w:r w:rsidRPr="007775CF">
                          <w:rPr>
                            <w:rStyle w:val="Heading3Char"/>
                            <w:color w:val="auto"/>
                            <w:sz w:val="20"/>
                            <w:szCs w:val="20"/>
                          </w:rPr>
                          <w:t>Metals (lead and copper)</w:t>
                        </w:r>
                      </w:p>
                      <w:p w14:paraId="627CF074" w14:textId="63E6687E" w:rsidR="009800DC" w:rsidRPr="007775CF" w:rsidRDefault="009800DC" w:rsidP="009800DC">
                        <w:pPr>
                          <w:pStyle w:val="Heading3"/>
                          <w:numPr>
                            <w:ilvl w:val="0"/>
                            <w:numId w:val="9"/>
                          </w:numPr>
                          <w:spacing w:before="0" w:after="0"/>
                          <w:ind w:left="288" w:hanging="288"/>
                          <w:rPr>
                            <w:rStyle w:val="Heading3Char"/>
                            <w:color w:val="auto"/>
                            <w:sz w:val="20"/>
                            <w:szCs w:val="20"/>
                          </w:rPr>
                        </w:pPr>
                        <w:r w:rsidRPr="007775CF">
                          <w:rPr>
                            <w:rStyle w:val="Heading3Char"/>
                            <w:color w:val="auto"/>
                            <w:sz w:val="20"/>
                            <w:szCs w:val="20"/>
                          </w:rPr>
                          <w:t>Opportunistic pathogens (Legionella, Pseudomonas, non-tuberculosis mycobacteria)</w:t>
                        </w:r>
                      </w:p>
                      <w:p w14:paraId="18EEA709" w14:textId="19438B42" w:rsidR="007F3481" w:rsidRPr="007775CF" w:rsidRDefault="009800DC" w:rsidP="009800DC">
                        <w:pPr>
                          <w:pStyle w:val="Heading3"/>
                          <w:numPr>
                            <w:ilvl w:val="0"/>
                            <w:numId w:val="9"/>
                          </w:numPr>
                          <w:spacing w:before="0" w:after="0"/>
                          <w:ind w:left="288" w:hanging="288"/>
                          <w:rPr>
                            <w:color w:val="auto"/>
                            <w:sz w:val="20"/>
                            <w:szCs w:val="20"/>
                          </w:rPr>
                        </w:pPr>
                        <w:r w:rsidRPr="007775CF">
                          <w:rPr>
                            <w:rStyle w:val="Heading3Char"/>
                            <w:color w:val="auto"/>
                            <w:sz w:val="20"/>
                            <w:szCs w:val="20"/>
                          </w:rPr>
                          <w:t xml:space="preserve">Organics (disinfection byproducts: trihalomethanes and </w:t>
                        </w:r>
                        <w:proofErr w:type="spellStart"/>
                        <w:r w:rsidRPr="007775CF">
                          <w:rPr>
                            <w:rStyle w:val="Heading3Char"/>
                            <w:color w:val="auto"/>
                            <w:sz w:val="20"/>
                            <w:szCs w:val="20"/>
                          </w:rPr>
                          <w:t>haloacetic</w:t>
                        </w:r>
                        <w:proofErr w:type="spellEnd"/>
                        <w:r w:rsidRPr="007775CF">
                          <w:rPr>
                            <w:rStyle w:val="Heading3Char"/>
                            <w:color w:val="auto"/>
                            <w:sz w:val="20"/>
                            <w:szCs w:val="20"/>
                          </w:rPr>
                          <w:t xml:space="preserve"> acids)</w:t>
                        </w:r>
                      </w:p>
                    </w:txbxContent>
                  </v:textbox>
                </v:shape>
                <w10:wrap type="square" anchorx="margin" anchory="margin"/>
              </v:group>
            </w:pict>
          </mc:Fallback>
        </mc:AlternateContent>
      </w:r>
      <w:r w:rsidR="009308CF">
        <w:t>Building maintenance, regular water usage</w:t>
      </w:r>
      <w:r w:rsidR="00324D82">
        <w:t>,</w:t>
      </w:r>
      <w:r w:rsidR="009308CF">
        <w:t xml:space="preserve"> and flushing programs are essential for managing water quality and to decrease the health risks associated with water quality</w:t>
      </w:r>
      <w:r w:rsidR="009B4E2F">
        <w:t xml:space="preserve"> degradation.</w:t>
      </w:r>
      <w:r w:rsidR="009308CF">
        <w:t xml:space="preserve"> In vacant buildings these challenges should </w:t>
      </w:r>
      <w:r w:rsidR="00D86728">
        <w:t xml:space="preserve">be </w:t>
      </w:r>
      <w:r w:rsidR="009308CF">
        <w:t xml:space="preserve">managed to prevent the accumulation </w:t>
      </w:r>
      <w:r w:rsidR="00B126E7">
        <w:t xml:space="preserve">or growth </w:t>
      </w:r>
      <w:r w:rsidR="009308CF">
        <w:t xml:space="preserve">of contaminants with-in the premise plumbing. </w:t>
      </w:r>
    </w:p>
    <w:p w14:paraId="064FE944" w14:textId="7EF6325D" w:rsidR="009308CF" w:rsidRDefault="009308CF" w:rsidP="009308CF">
      <w:pPr>
        <w:pStyle w:val="NoSpacing"/>
      </w:pPr>
      <w:r>
        <w:t xml:space="preserve">When buildings close or </w:t>
      </w:r>
      <w:r w:rsidR="006116A8">
        <w:t>usage decreases</w:t>
      </w:r>
      <w:r w:rsidR="00510A17">
        <w:t xml:space="preserve"> </w:t>
      </w:r>
      <w:r>
        <w:t xml:space="preserve">for extended periods of time, the stagnation of potable water within plumbing can lead to deterioration of the water quality, including loss of disinfectant residual, microbial growth, accumulation of sediments and metals, and increased disinfection byproduct formation. Stagnant periods as short as a few hours can lead to reductions in water quality. Portions of a building that </w:t>
      </w:r>
      <w:proofErr w:type="gramStart"/>
      <w:r>
        <w:t>are allowed to</w:t>
      </w:r>
      <w:proofErr w:type="gramEnd"/>
      <w:r>
        <w:t xml:space="preserve"> remain vacant should also be considered for water quality management. For example, unused rooms allow for stagnation in the lines connecting the plumbing fixture to the main water riser.</w:t>
      </w:r>
    </w:p>
    <w:p w14:paraId="0164E569" w14:textId="10D7AB36" w:rsidR="009308CF" w:rsidRDefault="009308CF" w:rsidP="009308CF">
      <w:pPr>
        <w:pStyle w:val="NoSpacing"/>
      </w:pPr>
      <w:r>
        <w:t xml:space="preserve">Water quality degradation can impact drinking water safety within a building. When water service is returned to the building after an extended period of </w:t>
      </w:r>
      <w:r w:rsidR="00F05F28">
        <w:t>closure or low usage</w:t>
      </w:r>
      <w:r>
        <w:t>, it is important to address the stagnant water in the building’s plumbing before consumption and usage is permitted.</w:t>
      </w:r>
    </w:p>
    <w:p w14:paraId="39635CBD" w14:textId="77777777" w:rsidR="0039230F" w:rsidRDefault="0039230F" w:rsidP="00A03DA9">
      <w:pPr>
        <w:pStyle w:val="Sub-head"/>
      </w:pPr>
    </w:p>
    <w:p w14:paraId="51772694" w14:textId="77777777" w:rsidR="001C54FC" w:rsidRDefault="001C54FC" w:rsidP="00A03DA9">
      <w:pPr>
        <w:pStyle w:val="Sub-head"/>
      </w:pPr>
    </w:p>
    <w:p w14:paraId="16C1ACE9" w14:textId="17E8B877" w:rsidR="009308CF" w:rsidRDefault="009308CF" w:rsidP="00AF2FC1">
      <w:pPr>
        <w:pStyle w:val="Heading3"/>
      </w:pPr>
      <w:r>
        <w:lastRenderedPageBreak/>
        <w:t>Addressing Contaminants to Protect Public Health</w:t>
      </w:r>
    </w:p>
    <w:p w14:paraId="3E2DEE49" w14:textId="1F3E80A6" w:rsidR="009308CF" w:rsidRDefault="009007F2" w:rsidP="009308CF">
      <w:pPr>
        <w:pStyle w:val="NoSpacing"/>
      </w:pPr>
      <w:r>
        <w:rPr>
          <w:noProof/>
        </w:rPr>
        <mc:AlternateContent>
          <mc:Choice Requires="wpg">
            <w:drawing>
              <wp:anchor distT="45720" distB="45720" distL="182880" distR="182880" simplePos="0" relativeHeight="251658243" behindDoc="0" locked="0" layoutInCell="1" allowOverlap="1" wp14:anchorId="48F953D3" wp14:editId="5EA43184">
                <wp:simplePos x="0" y="0"/>
                <wp:positionH relativeFrom="margin">
                  <wp:align>right</wp:align>
                </wp:positionH>
                <wp:positionV relativeFrom="margin">
                  <wp:posOffset>215900</wp:posOffset>
                </wp:positionV>
                <wp:extent cx="2439670" cy="1771650"/>
                <wp:effectExtent l="0" t="0" r="17780" b="0"/>
                <wp:wrapSquare wrapText="bothSides"/>
                <wp:docPr id="1" name="Group 1"/>
                <wp:cNvGraphicFramePr/>
                <a:graphic xmlns:a="http://schemas.openxmlformats.org/drawingml/2006/main">
                  <a:graphicData uri="http://schemas.microsoft.com/office/word/2010/wordprocessingGroup">
                    <wpg:wgp>
                      <wpg:cNvGrpSpPr/>
                      <wpg:grpSpPr>
                        <a:xfrm>
                          <a:off x="0" y="0"/>
                          <a:ext cx="2439670" cy="1771650"/>
                          <a:chOff x="0" y="1"/>
                          <a:chExt cx="3567448" cy="1010265"/>
                        </a:xfrm>
                      </wpg:grpSpPr>
                      <wps:wsp>
                        <wps:cNvPr id="2" name="Rectangle 2"/>
                        <wps:cNvSpPr/>
                        <wps:spPr>
                          <a:xfrm>
                            <a:off x="0" y="1"/>
                            <a:ext cx="3567448" cy="344821"/>
                          </a:xfrm>
                          <a:prstGeom prst="rect">
                            <a:avLst/>
                          </a:prstGeom>
                          <a:solidFill>
                            <a:srgbClr val="969696"/>
                          </a:solidFill>
                          <a:ln>
                            <a:solidFill>
                              <a:srgbClr val="96969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88E30F" w14:textId="48E33019" w:rsidR="00063676" w:rsidRPr="00904DDC" w:rsidRDefault="00063676" w:rsidP="00F90553">
                              <w:pPr>
                                <w:spacing w:after="0" w:line="240" w:lineRule="auto"/>
                                <w:ind w:firstLine="0"/>
                                <w:jc w:val="center"/>
                                <w:rPr>
                                  <w:rFonts w:eastAsiaTheme="majorEastAsia" w:cstheme="minorHAnsi"/>
                                  <w:b/>
                                  <w:bCs/>
                                  <w:color w:val="FFFFFF" w:themeColor="background1"/>
                                </w:rPr>
                              </w:pPr>
                              <w:r>
                                <w:rPr>
                                  <w:rFonts w:eastAsiaTheme="majorEastAsia" w:cstheme="minorHAnsi"/>
                                  <w:b/>
                                  <w:bCs/>
                                  <w:color w:val="FFFFFF" w:themeColor="background1"/>
                                </w:rPr>
                                <w:t xml:space="preserve">Ohio Agencies that may </w:t>
                              </w:r>
                              <w:r w:rsidR="00F90553">
                                <w:rPr>
                                  <w:rFonts w:eastAsiaTheme="majorEastAsia" w:cstheme="minorHAnsi"/>
                                  <w:b/>
                                  <w:bCs/>
                                  <w:color w:val="FFFFFF" w:themeColor="background1"/>
                                </w:rPr>
                                <w:br/>
                              </w:r>
                              <w:r>
                                <w:rPr>
                                  <w:rFonts w:eastAsiaTheme="majorEastAsia" w:cstheme="minorHAnsi"/>
                                  <w:b/>
                                  <w:bCs/>
                                  <w:color w:val="FFFFFF" w:themeColor="background1"/>
                                </w:rPr>
                                <w:t>Regulate Premise Plumbing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311621"/>
                            <a:ext cx="3567448" cy="69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D0823" w14:textId="77777777" w:rsidR="00113811" w:rsidRDefault="00770E41" w:rsidP="00770E41">
                              <w:pPr>
                                <w:pStyle w:val="Heading3"/>
                                <w:numPr>
                                  <w:ilvl w:val="0"/>
                                  <w:numId w:val="10"/>
                                </w:numPr>
                                <w:spacing w:before="0" w:after="0"/>
                                <w:ind w:left="288" w:hanging="288"/>
                                <w:rPr>
                                  <w:rStyle w:val="Heading3Char"/>
                                  <w:color w:val="auto"/>
                                  <w:sz w:val="20"/>
                                  <w:szCs w:val="20"/>
                                </w:rPr>
                              </w:pPr>
                              <w:r w:rsidRPr="006414CB">
                                <w:rPr>
                                  <w:rStyle w:val="Heading3Char"/>
                                  <w:color w:val="auto"/>
                                  <w:sz w:val="20"/>
                                  <w:szCs w:val="20"/>
                                </w:rPr>
                                <w:t xml:space="preserve">Ohio Department of Commerce </w:t>
                              </w:r>
                            </w:p>
                            <w:p w14:paraId="6C7B7649" w14:textId="2AFCCA63" w:rsidR="00770E41" w:rsidRPr="006414CB" w:rsidRDefault="00770E41" w:rsidP="001C54FC">
                              <w:pPr>
                                <w:pStyle w:val="Heading3"/>
                                <w:spacing w:before="0" w:after="0"/>
                                <w:ind w:left="288"/>
                                <w:rPr>
                                  <w:rStyle w:val="Heading3Char"/>
                                  <w:color w:val="auto"/>
                                  <w:sz w:val="20"/>
                                  <w:szCs w:val="20"/>
                                </w:rPr>
                              </w:pPr>
                              <w:r w:rsidRPr="006414CB">
                                <w:rPr>
                                  <w:rStyle w:val="Heading3Char"/>
                                  <w:color w:val="auto"/>
                                  <w:sz w:val="20"/>
                                  <w:szCs w:val="20"/>
                                </w:rPr>
                                <w:t xml:space="preserve">- Building Code </w:t>
                              </w:r>
                            </w:p>
                            <w:p w14:paraId="5775C56E" w14:textId="77777777" w:rsidR="00770E41" w:rsidRPr="006414CB" w:rsidRDefault="00770E41" w:rsidP="00770E41">
                              <w:pPr>
                                <w:pStyle w:val="Heading3"/>
                                <w:numPr>
                                  <w:ilvl w:val="0"/>
                                  <w:numId w:val="10"/>
                                </w:numPr>
                                <w:spacing w:before="0" w:after="0"/>
                                <w:ind w:left="288" w:hanging="288"/>
                                <w:rPr>
                                  <w:rStyle w:val="Heading3Char"/>
                                  <w:color w:val="auto"/>
                                  <w:sz w:val="20"/>
                                  <w:szCs w:val="20"/>
                                </w:rPr>
                              </w:pPr>
                              <w:r w:rsidRPr="006414CB">
                                <w:rPr>
                                  <w:rStyle w:val="Heading3Char"/>
                                  <w:color w:val="auto"/>
                                  <w:sz w:val="20"/>
                                  <w:szCs w:val="20"/>
                                </w:rPr>
                                <w:t>Ohio Environmental Protection Agency - Public Water Systems</w:t>
                              </w:r>
                            </w:p>
                            <w:p w14:paraId="015341BA" w14:textId="77777777" w:rsidR="00113811" w:rsidRDefault="00770E41" w:rsidP="00770E41">
                              <w:pPr>
                                <w:pStyle w:val="Heading3"/>
                                <w:numPr>
                                  <w:ilvl w:val="0"/>
                                  <w:numId w:val="10"/>
                                </w:numPr>
                                <w:spacing w:before="0" w:after="0"/>
                                <w:ind w:left="288" w:hanging="288"/>
                                <w:rPr>
                                  <w:rStyle w:val="Heading3Char"/>
                                  <w:color w:val="auto"/>
                                  <w:sz w:val="20"/>
                                  <w:szCs w:val="20"/>
                                </w:rPr>
                              </w:pPr>
                              <w:r w:rsidRPr="006414CB">
                                <w:rPr>
                                  <w:rStyle w:val="Heading3Char"/>
                                  <w:color w:val="auto"/>
                                  <w:sz w:val="20"/>
                                  <w:szCs w:val="20"/>
                                </w:rPr>
                                <w:t xml:space="preserve">Ohio Department of Health </w:t>
                              </w:r>
                            </w:p>
                            <w:p w14:paraId="5C23F0FD" w14:textId="7EE5F771" w:rsidR="00063676" w:rsidRPr="006414CB" w:rsidRDefault="00770E41" w:rsidP="001C54FC">
                              <w:pPr>
                                <w:pStyle w:val="Heading3"/>
                                <w:spacing w:before="0" w:after="0"/>
                                <w:ind w:left="288"/>
                                <w:rPr>
                                  <w:b w:val="0"/>
                                  <w:bCs w:val="0"/>
                                  <w:color w:val="auto"/>
                                  <w:sz w:val="20"/>
                                  <w:szCs w:val="20"/>
                                </w:rPr>
                              </w:pPr>
                              <w:r w:rsidRPr="006414CB">
                                <w:rPr>
                                  <w:rStyle w:val="Heading3Char"/>
                                  <w:color w:val="auto"/>
                                  <w:sz w:val="20"/>
                                  <w:szCs w:val="20"/>
                                </w:rPr>
                                <w:t xml:space="preserve">- </w:t>
                              </w:r>
                              <w:r w:rsidR="00B126E7" w:rsidRPr="0028791A">
                                <w:rPr>
                                  <w:rStyle w:val="Heading3Char"/>
                                  <w:i/>
                                  <w:color w:val="auto"/>
                                  <w:sz w:val="20"/>
                                  <w:szCs w:val="20"/>
                                </w:rPr>
                                <w:t>Legionella</w:t>
                              </w:r>
                              <w:r w:rsidR="00B126E7" w:rsidRPr="006414CB">
                                <w:rPr>
                                  <w:rStyle w:val="Heading3Char"/>
                                  <w:color w:val="auto"/>
                                  <w:sz w:val="20"/>
                                  <w:szCs w:val="20"/>
                                </w:rPr>
                                <w:t xml:space="preserve"> </w:t>
                              </w:r>
                              <w:r w:rsidR="00E51375">
                                <w:rPr>
                                  <w:rStyle w:val="Heading3Char"/>
                                  <w:color w:val="auto"/>
                                  <w:sz w:val="20"/>
                                  <w:szCs w:val="20"/>
                                </w:rPr>
                                <w:t xml:space="preserve">Water </w:t>
                              </w:r>
                              <w:r w:rsidRPr="006414CB">
                                <w:rPr>
                                  <w:rStyle w:val="Heading3Char"/>
                                  <w:color w:val="auto"/>
                                  <w:sz w:val="20"/>
                                  <w:szCs w:val="20"/>
                                </w:rPr>
                                <w:t>Management Plans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F953D3" id="Group 1" o:spid="_x0000_s1029" style="position:absolute;margin-left:140.9pt;margin-top:17pt;width:192.1pt;height:139.5pt;z-index:251658243;mso-wrap-distance-left:14.4pt;mso-wrap-distance-top:3.6pt;mso-wrap-distance-right:14.4pt;mso-wrap-distance-bottom:3.6pt;mso-position-horizontal:right;mso-position-horizontal-relative:margin;mso-position-vertical-relative:margin;mso-width-relative:margin;mso-height-relative:margin" coordorigin="" coordsize="35674,1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">
                <v:rect id="Rectangle 2" o:spid="_x0000_s1030" style="position:absolute;width:35674;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" fillcolor="#969696" strokecolor="#969696" strokeweight="2pt">
                  <v:textbox>
                    <w:txbxContent>
                      <w:p w14:paraId="2688E30F" w14:textId="48E33019" w:rsidR="00063676" w:rsidRPr="00904DDC" w:rsidRDefault="00063676" w:rsidP="00F90553">
                        <w:pPr>
                          <w:spacing w:after="0" w:line="240" w:lineRule="auto"/>
                          <w:ind w:firstLine="0"/>
                          <w:jc w:val="center"/>
                          <w:rPr>
                            <w:rFonts w:eastAsiaTheme="majorEastAsia" w:cstheme="minorHAnsi"/>
                            <w:b/>
                            <w:bCs/>
                            <w:color w:val="FFFFFF" w:themeColor="background1"/>
                          </w:rPr>
                        </w:pPr>
                        <w:r>
                          <w:rPr>
                            <w:rFonts w:eastAsiaTheme="majorEastAsia" w:cstheme="minorHAnsi"/>
                            <w:b/>
                            <w:bCs/>
                            <w:color w:val="FFFFFF" w:themeColor="background1"/>
                          </w:rPr>
                          <w:t xml:space="preserve">Ohio Agencies that may </w:t>
                        </w:r>
                        <w:r w:rsidR="00F90553">
                          <w:rPr>
                            <w:rFonts w:eastAsiaTheme="majorEastAsia" w:cstheme="minorHAnsi"/>
                            <w:b/>
                            <w:bCs/>
                            <w:color w:val="FFFFFF" w:themeColor="background1"/>
                          </w:rPr>
                          <w:br/>
                        </w:r>
                        <w:r>
                          <w:rPr>
                            <w:rFonts w:eastAsiaTheme="majorEastAsia" w:cstheme="minorHAnsi"/>
                            <w:b/>
                            <w:bCs/>
                            <w:color w:val="FFFFFF" w:themeColor="background1"/>
                          </w:rPr>
                          <w:t>Regulate Premise Plumbing</w:t>
                        </w:r>
                      </w:p>
                    </w:txbxContent>
                  </v:textbox>
                </v:rect>
                <v:shape id="Text Box 4" o:spid="_x0000_s1031" type="#_x0000_t202" style="position:absolute;top:3116;width:35674;height:6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3EED0823" w14:textId="77777777" w:rsidR="00113811" w:rsidRDefault="00770E41" w:rsidP="00770E41">
                        <w:pPr>
                          <w:pStyle w:val="Heading3"/>
                          <w:numPr>
                            <w:ilvl w:val="0"/>
                            <w:numId w:val="10"/>
                          </w:numPr>
                          <w:spacing w:before="0" w:after="0"/>
                          <w:ind w:left="288" w:hanging="288"/>
                          <w:rPr>
                            <w:rStyle w:val="Heading3Char"/>
                            <w:color w:val="auto"/>
                            <w:sz w:val="20"/>
                            <w:szCs w:val="20"/>
                          </w:rPr>
                        </w:pPr>
                        <w:r w:rsidRPr="006414CB">
                          <w:rPr>
                            <w:rStyle w:val="Heading3Char"/>
                            <w:color w:val="auto"/>
                            <w:sz w:val="20"/>
                            <w:szCs w:val="20"/>
                          </w:rPr>
                          <w:t xml:space="preserve">Ohio Department of Commerce </w:t>
                        </w:r>
                      </w:p>
                      <w:p w14:paraId="6C7B7649" w14:textId="2AFCCA63" w:rsidR="00770E41" w:rsidRPr="006414CB" w:rsidRDefault="00770E41" w:rsidP="001C54FC">
                        <w:pPr>
                          <w:pStyle w:val="Heading3"/>
                          <w:spacing w:before="0" w:after="0"/>
                          <w:ind w:left="288"/>
                          <w:rPr>
                            <w:rStyle w:val="Heading3Char"/>
                            <w:color w:val="auto"/>
                            <w:sz w:val="20"/>
                            <w:szCs w:val="20"/>
                          </w:rPr>
                        </w:pPr>
                        <w:r w:rsidRPr="006414CB">
                          <w:rPr>
                            <w:rStyle w:val="Heading3Char"/>
                            <w:color w:val="auto"/>
                            <w:sz w:val="20"/>
                            <w:szCs w:val="20"/>
                          </w:rPr>
                          <w:t xml:space="preserve">- Building Code </w:t>
                        </w:r>
                      </w:p>
                      <w:p w14:paraId="5775C56E" w14:textId="77777777" w:rsidR="00770E41" w:rsidRPr="006414CB" w:rsidRDefault="00770E41" w:rsidP="00770E41">
                        <w:pPr>
                          <w:pStyle w:val="Heading3"/>
                          <w:numPr>
                            <w:ilvl w:val="0"/>
                            <w:numId w:val="10"/>
                          </w:numPr>
                          <w:spacing w:before="0" w:after="0"/>
                          <w:ind w:left="288" w:hanging="288"/>
                          <w:rPr>
                            <w:rStyle w:val="Heading3Char"/>
                            <w:color w:val="auto"/>
                            <w:sz w:val="20"/>
                            <w:szCs w:val="20"/>
                          </w:rPr>
                        </w:pPr>
                        <w:r w:rsidRPr="006414CB">
                          <w:rPr>
                            <w:rStyle w:val="Heading3Char"/>
                            <w:color w:val="auto"/>
                            <w:sz w:val="20"/>
                            <w:szCs w:val="20"/>
                          </w:rPr>
                          <w:t>Ohio Environmental Protection Agency - Public Water Systems</w:t>
                        </w:r>
                      </w:p>
                      <w:p w14:paraId="015341BA" w14:textId="77777777" w:rsidR="00113811" w:rsidRDefault="00770E41" w:rsidP="00770E41">
                        <w:pPr>
                          <w:pStyle w:val="Heading3"/>
                          <w:numPr>
                            <w:ilvl w:val="0"/>
                            <w:numId w:val="10"/>
                          </w:numPr>
                          <w:spacing w:before="0" w:after="0"/>
                          <w:ind w:left="288" w:hanging="288"/>
                          <w:rPr>
                            <w:rStyle w:val="Heading3Char"/>
                            <w:color w:val="auto"/>
                            <w:sz w:val="20"/>
                            <w:szCs w:val="20"/>
                          </w:rPr>
                        </w:pPr>
                        <w:r w:rsidRPr="006414CB">
                          <w:rPr>
                            <w:rStyle w:val="Heading3Char"/>
                            <w:color w:val="auto"/>
                            <w:sz w:val="20"/>
                            <w:szCs w:val="20"/>
                          </w:rPr>
                          <w:t xml:space="preserve">Ohio Department of Health </w:t>
                        </w:r>
                      </w:p>
                      <w:p w14:paraId="5C23F0FD" w14:textId="7EE5F771" w:rsidR="00063676" w:rsidRPr="006414CB" w:rsidRDefault="00770E41" w:rsidP="001C54FC">
                        <w:pPr>
                          <w:pStyle w:val="Heading3"/>
                          <w:spacing w:before="0" w:after="0"/>
                          <w:ind w:left="288"/>
                          <w:rPr>
                            <w:b w:val="0"/>
                            <w:bCs w:val="0"/>
                            <w:color w:val="auto"/>
                            <w:sz w:val="20"/>
                            <w:szCs w:val="20"/>
                          </w:rPr>
                        </w:pPr>
                        <w:r w:rsidRPr="006414CB">
                          <w:rPr>
                            <w:rStyle w:val="Heading3Char"/>
                            <w:color w:val="auto"/>
                            <w:sz w:val="20"/>
                            <w:szCs w:val="20"/>
                          </w:rPr>
                          <w:t xml:space="preserve">- </w:t>
                        </w:r>
                        <w:r w:rsidR="00B126E7" w:rsidRPr="0028791A">
                          <w:rPr>
                            <w:rStyle w:val="Heading3Char"/>
                            <w:i/>
                            <w:color w:val="auto"/>
                            <w:sz w:val="20"/>
                            <w:szCs w:val="20"/>
                          </w:rPr>
                          <w:t>Legionella</w:t>
                        </w:r>
                        <w:r w:rsidR="00B126E7" w:rsidRPr="006414CB">
                          <w:rPr>
                            <w:rStyle w:val="Heading3Char"/>
                            <w:color w:val="auto"/>
                            <w:sz w:val="20"/>
                            <w:szCs w:val="20"/>
                          </w:rPr>
                          <w:t xml:space="preserve"> </w:t>
                        </w:r>
                        <w:r w:rsidR="00E51375">
                          <w:rPr>
                            <w:rStyle w:val="Heading3Char"/>
                            <w:color w:val="auto"/>
                            <w:sz w:val="20"/>
                            <w:szCs w:val="20"/>
                          </w:rPr>
                          <w:t xml:space="preserve">Water </w:t>
                        </w:r>
                        <w:r w:rsidRPr="006414CB">
                          <w:rPr>
                            <w:rStyle w:val="Heading3Char"/>
                            <w:color w:val="auto"/>
                            <w:sz w:val="20"/>
                            <w:szCs w:val="20"/>
                          </w:rPr>
                          <w:t>Management Plans</w:t>
                        </w:r>
                      </w:p>
                    </w:txbxContent>
                  </v:textbox>
                </v:shape>
                <w10:wrap type="square" anchorx="margin" anchory="margin"/>
              </v:group>
            </w:pict>
          </mc:Fallback>
        </mc:AlternateContent>
      </w:r>
      <w:r w:rsidR="009308CF">
        <w:t xml:space="preserve">For buildings with long periods of closure, consideration should be given to ensuring the safety of water when the service is restored to the building. Factors to consider when restoring service include: </w:t>
      </w:r>
    </w:p>
    <w:p w14:paraId="031B341D" w14:textId="15DD328D" w:rsidR="009308CF" w:rsidRDefault="0030228E" w:rsidP="00AF2FC1">
      <w:pPr>
        <w:pStyle w:val="ListParagraph"/>
      </w:pPr>
      <w:r>
        <w:t>S</w:t>
      </w:r>
      <w:r w:rsidR="00DE4FF4">
        <w:t xml:space="preserve">ection </w:t>
      </w:r>
      <w:r w:rsidR="009308CF">
        <w:t>of the building that will be used – If vacant floors or sections will still exist, these areas are to be flushed and managed to prevent localized stagnation.</w:t>
      </w:r>
    </w:p>
    <w:p w14:paraId="45AAE033" w14:textId="01A5F828" w:rsidR="009308CF" w:rsidRDefault="009308CF" w:rsidP="00AF2FC1">
      <w:pPr>
        <w:pStyle w:val="ListParagraph"/>
      </w:pPr>
      <w:r>
        <w:t>Anticipated use of the building – Buildings with susceptible populations such as hospitals, nursing homes, schools, or daycares may consider additional efforts to address contaminants to which the population of the building is most susceptible.</w:t>
      </w:r>
    </w:p>
    <w:p w14:paraId="4767F00D" w14:textId="1A145E86" w:rsidR="009308CF" w:rsidRDefault="009308CF" w:rsidP="00AF2FC1">
      <w:pPr>
        <w:pStyle w:val="ListParagraph"/>
      </w:pPr>
      <w:r>
        <w:t xml:space="preserve">Regulatory requirements that must be met – Buildings </w:t>
      </w:r>
      <w:r w:rsidR="0030228E">
        <w:t xml:space="preserve">should </w:t>
      </w:r>
      <w:r>
        <w:t>comply with all state and local laws related to premise plumbing.</w:t>
      </w:r>
    </w:p>
    <w:p w14:paraId="7971064D" w14:textId="308FFE80" w:rsidR="009308CF" w:rsidRDefault="009308CF" w:rsidP="00AF2FC1">
      <w:pPr>
        <w:pStyle w:val="ListParagraph"/>
      </w:pPr>
      <w:r>
        <w:t xml:space="preserve">Materials used in the plumbing system – Buildings with lead plumbing or solder should be aware of the potential for leaching or particle build up in aerators and stagnant waters. Materials may vary throughout the building due to maintenance, repairs, and renovations. </w:t>
      </w:r>
    </w:p>
    <w:p w14:paraId="000BA12D" w14:textId="24B2BD1F" w:rsidR="009308CF" w:rsidRDefault="009308CF" w:rsidP="00AF2FC1">
      <w:pPr>
        <w:pStyle w:val="ListParagraph"/>
      </w:pPr>
      <w:r>
        <w:t>Age of the plumbing system – The age of the plumbing system can be an indicator of the materials used, the integrity of the system, and maintenance that may be required once service is restored.</w:t>
      </w:r>
    </w:p>
    <w:p w14:paraId="5932EFB9" w14:textId="4EB88690" w:rsidR="009308CF" w:rsidRDefault="009308CF" w:rsidP="00AF2FC1">
      <w:pPr>
        <w:pStyle w:val="ListParagraph"/>
      </w:pPr>
      <w:r>
        <w:t xml:space="preserve">Potable and non-potable distributions – Large buildings often have multiple types </w:t>
      </w:r>
      <w:proofErr w:type="gramStart"/>
      <w:r>
        <w:t>of  water</w:t>
      </w:r>
      <w:proofErr w:type="gramEnd"/>
      <w:r>
        <w:t xml:space="preserve"> distribution networks. This can increase the potential for improper cross-connection and backflow to non-potable networks (fire protection, irrigation, etc.).</w:t>
      </w:r>
    </w:p>
    <w:p w14:paraId="122364C7" w14:textId="154DA623" w:rsidR="009308CF" w:rsidRDefault="009308CF" w:rsidP="00F90553">
      <w:pPr>
        <w:pStyle w:val="ListParagraph"/>
        <w:spacing w:after="120"/>
      </w:pPr>
      <w:r>
        <w:t xml:space="preserve">Types of potable water distribution – Domestic cold water, hot (tempered) water distribution networks exist in buildings. Heated water is typically stored and produced in hot water storage tanks that can accumulate sediment, reduce disinfectant residual, and harbor opportunistic pathogens.  </w:t>
      </w:r>
    </w:p>
    <w:p w14:paraId="4448A89E" w14:textId="77777777" w:rsidR="009308CF" w:rsidRDefault="009308CF" w:rsidP="009308CF">
      <w:pPr>
        <w:pStyle w:val="NoSpacing"/>
      </w:pPr>
      <w:r>
        <w:t>Consideration of these factors will help determine what kind of flushing or disinfection the building may require before serving potable water again, and what additional asset management or maintenance the building may require when in use.</w:t>
      </w:r>
    </w:p>
    <w:p w14:paraId="7C61E9DD" w14:textId="77777777" w:rsidR="009308CF" w:rsidRDefault="009308CF" w:rsidP="00AF2FC1">
      <w:pPr>
        <w:pStyle w:val="Heading3"/>
      </w:pPr>
      <w:r>
        <w:t>Premise Plumbing is a Nexus of Regulations</w:t>
      </w:r>
    </w:p>
    <w:p w14:paraId="501C5DC5" w14:textId="7902767B" w:rsidR="00127A62" w:rsidRDefault="009308CF" w:rsidP="009308CF">
      <w:pPr>
        <w:pStyle w:val="NoSpacing"/>
      </w:pPr>
      <w:r>
        <w:t xml:space="preserve">In facilities not defined as a public water system by Ohio Revised and Administrative Codes, managing water quality is the responsibility of the building maintenance personnel, manager, owner, commercial plumbers, or individual occupants. These groups are often not water quality professionals and the building water system is often not their primary responsibility. In facilities designated as a public water system, the water distribution system is the responsibility of the Professional Operator of Record (ORC) certified by Ohio EPA or owner. The traditional knowledgebase for an ORC is in-ground water distribution systems typical to municipal water utilities. Premise plumbing, which is regulated by the state building code, can present a knowledge gap for ORCs when buildings become designated as public water systems. </w:t>
      </w:r>
    </w:p>
    <w:p w14:paraId="36FFFCC5" w14:textId="77777777" w:rsidR="00127A62" w:rsidRPr="00836E56" w:rsidRDefault="00127A62" w:rsidP="00127A62">
      <w:pPr>
        <w:pStyle w:val="Sub-head"/>
        <w:rPr>
          <w:b/>
          <w:bCs w:val="0"/>
          <w:sz w:val="24"/>
          <w:szCs w:val="28"/>
          <w:u w:val="none"/>
        </w:rPr>
      </w:pPr>
      <w:r w:rsidRPr="00836E56">
        <w:rPr>
          <w:b/>
          <w:bCs w:val="0"/>
          <w:sz w:val="24"/>
          <w:szCs w:val="28"/>
          <w:u w:val="none"/>
        </w:rPr>
        <w:t>Utilizing Water Management Programs for Ongoing Maintenance and Monitoring</w:t>
      </w:r>
    </w:p>
    <w:p w14:paraId="45E68975" w14:textId="053EC899" w:rsidR="00127A62" w:rsidRPr="00836E56" w:rsidRDefault="00127A62" w:rsidP="009B46F4">
      <w:pPr>
        <w:tabs>
          <w:tab w:val="left" w:pos="9270"/>
        </w:tabs>
        <w:spacing w:after="200" w:line="240" w:lineRule="auto"/>
        <w:ind w:firstLine="0"/>
        <w:rPr>
          <w:rFonts w:eastAsia="Times New Roman"/>
          <w:color w:val="201F1E"/>
          <w:lang w:val="en"/>
        </w:rPr>
      </w:pPr>
      <w:r w:rsidRPr="00836E56">
        <w:rPr>
          <w:rFonts w:asciiTheme="majorHAnsi" w:hAnsiTheme="majorHAnsi"/>
          <w:sz w:val="20"/>
          <w:szCs w:val="20"/>
        </w:rPr>
        <w:t>Water management programs</w:t>
      </w:r>
      <w:r>
        <w:rPr>
          <w:rFonts w:asciiTheme="majorHAnsi" w:hAnsiTheme="majorHAnsi"/>
          <w:sz w:val="20"/>
          <w:szCs w:val="20"/>
        </w:rPr>
        <w:t xml:space="preserve"> (or plans)</w:t>
      </w:r>
      <w:r w:rsidRPr="00836E56">
        <w:rPr>
          <w:rFonts w:asciiTheme="majorHAnsi" w:hAnsiTheme="majorHAnsi"/>
          <w:sz w:val="20"/>
          <w:szCs w:val="20"/>
        </w:rPr>
        <w:t xml:space="preserve"> should the </w:t>
      </w:r>
      <w:proofErr w:type="spellStart"/>
      <w:r w:rsidRPr="00836E56">
        <w:rPr>
          <w:rFonts w:asciiTheme="majorHAnsi" w:hAnsiTheme="majorHAnsi"/>
          <w:sz w:val="20"/>
          <w:szCs w:val="20"/>
        </w:rPr>
        <w:t>the</w:t>
      </w:r>
      <w:proofErr w:type="spellEnd"/>
      <w:r w:rsidRPr="00836E56">
        <w:rPr>
          <w:rFonts w:asciiTheme="majorHAnsi" w:hAnsiTheme="majorHAnsi"/>
          <w:sz w:val="20"/>
          <w:szCs w:val="20"/>
        </w:rPr>
        <w:t xml:space="preserve"> primary means to maintain water quality in premise plumbing. </w:t>
      </w:r>
      <w:r w:rsidR="00875814">
        <w:rPr>
          <w:rFonts w:asciiTheme="majorHAnsi" w:hAnsiTheme="majorHAnsi"/>
          <w:sz w:val="20"/>
          <w:szCs w:val="20"/>
        </w:rPr>
        <w:t xml:space="preserve">They </w:t>
      </w:r>
      <w:proofErr w:type="gramStart"/>
      <w:r w:rsidR="00875814">
        <w:rPr>
          <w:rFonts w:asciiTheme="majorHAnsi" w:hAnsiTheme="majorHAnsi"/>
          <w:sz w:val="20"/>
          <w:szCs w:val="20"/>
        </w:rPr>
        <w:t xml:space="preserve">can also </w:t>
      </w:r>
      <w:r w:rsidRPr="00836E56">
        <w:rPr>
          <w:rFonts w:asciiTheme="majorHAnsi" w:hAnsiTheme="majorHAnsi"/>
          <w:sz w:val="20"/>
          <w:szCs w:val="20"/>
        </w:rPr>
        <w:t>can</w:t>
      </w:r>
      <w:proofErr w:type="gramEnd"/>
      <w:r w:rsidRPr="00836E56">
        <w:rPr>
          <w:rFonts w:asciiTheme="majorHAnsi" w:hAnsiTheme="majorHAnsi"/>
          <w:sz w:val="20"/>
          <w:szCs w:val="20"/>
        </w:rPr>
        <w:t xml:space="preserve"> be an important tool for preventing stagnation of water in both occupied and unoccupied buildings and are generally used to address </w:t>
      </w:r>
      <w:r w:rsidRPr="00836E56">
        <w:rPr>
          <w:rFonts w:asciiTheme="majorHAnsi" w:hAnsiTheme="majorHAnsi"/>
          <w:i/>
          <w:iCs/>
          <w:sz w:val="20"/>
          <w:szCs w:val="20"/>
        </w:rPr>
        <w:t>Legionella</w:t>
      </w:r>
      <w:r w:rsidRPr="00836E56">
        <w:rPr>
          <w:rFonts w:asciiTheme="majorHAnsi" w:hAnsiTheme="majorHAnsi"/>
          <w:sz w:val="20"/>
          <w:szCs w:val="20"/>
        </w:rPr>
        <w:t>. However, the principles of water management plans are also applicable to ensure the highest level of water quality an</w:t>
      </w:r>
      <w:r w:rsidR="00CF6BDC">
        <w:rPr>
          <w:rFonts w:asciiTheme="majorHAnsi" w:hAnsiTheme="majorHAnsi"/>
          <w:sz w:val="20"/>
          <w:szCs w:val="20"/>
        </w:rPr>
        <w:t>d</w:t>
      </w:r>
      <w:r w:rsidRPr="00836E56">
        <w:rPr>
          <w:rFonts w:asciiTheme="majorHAnsi" w:hAnsiTheme="majorHAnsi"/>
          <w:sz w:val="20"/>
          <w:szCs w:val="20"/>
        </w:rPr>
        <w:t xml:space="preserve"> minimize other contaminants.  If a </w:t>
      </w:r>
      <w:r w:rsidR="00C01913">
        <w:rPr>
          <w:rFonts w:asciiTheme="majorHAnsi" w:hAnsiTheme="majorHAnsi"/>
          <w:sz w:val="20"/>
          <w:szCs w:val="20"/>
        </w:rPr>
        <w:t>w</w:t>
      </w:r>
      <w:r w:rsidRPr="00836E56">
        <w:rPr>
          <w:rFonts w:asciiTheme="majorHAnsi" w:hAnsiTheme="majorHAnsi"/>
          <w:sz w:val="20"/>
          <w:szCs w:val="20"/>
        </w:rPr>
        <w:t xml:space="preserve">ater </w:t>
      </w:r>
      <w:r w:rsidR="00C01913">
        <w:rPr>
          <w:rFonts w:asciiTheme="majorHAnsi" w:hAnsiTheme="majorHAnsi"/>
          <w:sz w:val="20"/>
          <w:szCs w:val="20"/>
        </w:rPr>
        <w:t>m</w:t>
      </w:r>
      <w:r w:rsidRPr="00836E56">
        <w:rPr>
          <w:rFonts w:asciiTheme="majorHAnsi" w:hAnsiTheme="majorHAnsi"/>
          <w:sz w:val="20"/>
          <w:szCs w:val="20"/>
        </w:rPr>
        <w:t xml:space="preserve">anagement </w:t>
      </w:r>
      <w:r w:rsidR="00C01913">
        <w:rPr>
          <w:rFonts w:asciiTheme="majorHAnsi" w:hAnsiTheme="majorHAnsi"/>
          <w:sz w:val="20"/>
          <w:szCs w:val="20"/>
        </w:rPr>
        <w:t>p</w:t>
      </w:r>
      <w:r w:rsidRPr="00836E56">
        <w:rPr>
          <w:rFonts w:asciiTheme="majorHAnsi" w:hAnsiTheme="majorHAnsi"/>
          <w:sz w:val="20"/>
          <w:szCs w:val="20"/>
        </w:rPr>
        <w:t xml:space="preserve">rogram has not been established for a facility, one should be created </w:t>
      </w:r>
      <w:r>
        <w:rPr>
          <w:rFonts w:asciiTheme="majorHAnsi" w:hAnsiTheme="majorHAnsi"/>
          <w:sz w:val="20"/>
          <w:szCs w:val="20"/>
        </w:rPr>
        <w:t xml:space="preserve">using </w:t>
      </w:r>
      <w:r w:rsidRPr="00836E56">
        <w:rPr>
          <w:rFonts w:asciiTheme="majorHAnsi" w:hAnsiTheme="majorHAnsi"/>
          <w:sz w:val="20"/>
          <w:szCs w:val="20"/>
        </w:rPr>
        <w:t>ASHRAE 188 and CDC Guidance</w:t>
      </w:r>
      <w:r w:rsidR="00E014D3">
        <w:t xml:space="preserve"> </w:t>
      </w:r>
      <w:hyperlink r:id="rId12" w:history="1">
        <w:r w:rsidR="00745EBB">
          <w:rPr>
            <w:rStyle w:val="Hyperlink"/>
          </w:rPr>
          <w:t>cdc.gov/legionella</w:t>
        </w:r>
      </w:hyperlink>
      <w:r w:rsidR="00E014D3">
        <w:t>.</w:t>
      </w:r>
      <w:r w:rsidR="00D94730">
        <w:t xml:space="preserve"> </w:t>
      </w:r>
    </w:p>
    <w:p w14:paraId="383414B0" w14:textId="77777777" w:rsidR="00127A62" w:rsidRPr="00DD3400" w:rsidRDefault="00127A62" w:rsidP="00127A62">
      <w:pPr>
        <w:pStyle w:val="ListParagraph"/>
        <w:numPr>
          <w:ilvl w:val="0"/>
          <w:numId w:val="0"/>
        </w:numPr>
        <w:suppressAutoHyphens w:val="0"/>
        <w:autoSpaceDE/>
        <w:autoSpaceDN/>
        <w:adjustRightInd/>
        <w:spacing w:after="0"/>
        <w:ind w:left="720"/>
        <w:contextualSpacing/>
        <w:textAlignment w:val="auto"/>
        <w:rPr>
          <w:rFonts w:asciiTheme="minorHAnsi" w:eastAsia="Times New Roman" w:hAnsiTheme="minorHAnsi"/>
          <w:color w:val="201F1E"/>
          <w:lang w:val="en"/>
        </w:rPr>
      </w:pPr>
    </w:p>
    <w:p w14:paraId="410A6CD8" w14:textId="77777777" w:rsidR="00127A62" w:rsidRDefault="00127A62" w:rsidP="00127A62">
      <w:pPr>
        <w:spacing w:after="0" w:line="240" w:lineRule="auto"/>
        <w:ind w:left="360" w:firstLine="0"/>
        <w:contextualSpacing/>
        <w:jc w:val="center"/>
        <w:rPr>
          <w:rFonts w:eastAsia="Times New Roman"/>
          <w:color w:val="201F1E"/>
          <w:sz w:val="20"/>
          <w:szCs w:val="20"/>
          <w:lang w:val="en"/>
        </w:rPr>
      </w:pPr>
      <w:r>
        <w:rPr>
          <w:noProof/>
        </w:rPr>
        <mc:AlternateContent>
          <mc:Choice Requires="wps">
            <w:drawing>
              <wp:inline distT="0" distB="0" distL="0" distR="0" wp14:anchorId="47FE6A31" wp14:editId="063CBDD5">
                <wp:extent cx="5181600" cy="636105"/>
                <wp:effectExtent l="0" t="0" r="19050" b="12065"/>
                <wp:docPr id="7" name="Rectangle 7"/>
                <wp:cNvGraphicFramePr/>
                <a:graphic xmlns:a="http://schemas.openxmlformats.org/drawingml/2006/main">
                  <a:graphicData uri="http://schemas.microsoft.com/office/word/2010/wordprocessingShape">
                    <wps:wsp>
                      <wps:cNvSpPr/>
                      <wps:spPr>
                        <a:xfrm>
                          <a:off x="0" y="0"/>
                          <a:ext cx="5181600" cy="636105"/>
                        </a:xfrm>
                        <a:prstGeom prst="rect">
                          <a:avLst/>
                        </a:prstGeom>
                        <a:solidFill>
                          <a:srgbClr val="969696"/>
                        </a:solidFill>
                        <a:ln>
                          <a:solidFill>
                            <a:srgbClr val="96969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8F2EB7" w14:textId="77777777" w:rsidR="00127A62" w:rsidRPr="007775CF" w:rsidRDefault="00127A62" w:rsidP="00127A62">
                            <w:pPr>
                              <w:spacing w:after="0"/>
                              <w:ind w:left="216" w:firstLine="0"/>
                              <w:contextualSpacing/>
                              <w:jc w:val="center"/>
                              <w:rPr>
                                <w:rFonts w:eastAsiaTheme="majorEastAsia" w:cstheme="minorHAnsi"/>
                                <w:color w:val="FFFFFF" w:themeColor="background1"/>
                                <w:sz w:val="20"/>
                                <w:szCs w:val="20"/>
                              </w:rPr>
                            </w:pPr>
                            <w:r w:rsidRPr="00836E56">
                              <w:rPr>
                                <w:rFonts w:eastAsia="Times New Roman"/>
                                <w:color w:val="FFFFFF" w:themeColor="background1"/>
                                <w:sz w:val="20"/>
                                <w:szCs w:val="20"/>
                                <w:lang w:val="en"/>
                              </w:rPr>
                              <w:t>Facilities that utilize a Water Management Program can reduce or eliminate the risks associated with water stagnation and reduce the need to address contaminants of concern when reopening buildings.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FE6A31" id="Rectangle 7" o:spid="_x0000_s1032" style="width:408pt;height:5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" fillcolor="#969696" strokecolor="#969696" strokeweight="2pt">
                <v:textbox>
                  <w:txbxContent>
                    <w:p w14:paraId="538F2EB7" w14:textId="77777777" w:rsidR="00127A62" w:rsidRPr="007775CF" w:rsidRDefault="00127A62" w:rsidP="00127A62">
                      <w:pPr>
                        <w:spacing w:after="0"/>
                        <w:ind w:left="216" w:firstLine="0"/>
                        <w:contextualSpacing/>
                        <w:jc w:val="center"/>
                        <w:rPr>
                          <w:rFonts w:eastAsiaTheme="majorEastAsia" w:cstheme="minorHAnsi"/>
                          <w:color w:val="FFFFFF" w:themeColor="background1"/>
                          <w:sz w:val="20"/>
                          <w:szCs w:val="20"/>
                        </w:rPr>
                      </w:pPr>
                      <w:r w:rsidRPr="00836E56">
                        <w:rPr>
                          <w:rFonts w:eastAsia="Times New Roman"/>
                          <w:color w:val="FFFFFF" w:themeColor="background1"/>
                          <w:sz w:val="20"/>
                          <w:szCs w:val="20"/>
                          <w:lang w:val="en"/>
                        </w:rPr>
                        <w:t>Facilities that utilize a Water Management Program can reduce or eliminate the risks associated with water stagnation and reduce the need to address contaminants of concern when reopening buildings.</w:t>
                      </w:r>
                    </w:p>
                  </w:txbxContent>
                </v:textbox>
                <w10:anchorlock/>
              </v:rect>
            </w:pict>
          </mc:Fallback>
        </mc:AlternateContent>
      </w:r>
    </w:p>
    <w:p w14:paraId="1CB7D5BB" w14:textId="77777777" w:rsidR="00127A62" w:rsidRDefault="00127A62" w:rsidP="009308CF">
      <w:pPr>
        <w:pStyle w:val="NoSpacing"/>
      </w:pPr>
    </w:p>
    <w:p w14:paraId="6FF68056" w14:textId="77777777" w:rsidR="00017FAA" w:rsidRDefault="00017FAA" w:rsidP="00AF2FC1">
      <w:pPr>
        <w:pStyle w:val="Heading3"/>
      </w:pPr>
    </w:p>
    <w:p w14:paraId="4D490688" w14:textId="77777777" w:rsidR="00F90553" w:rsidRDefault="00F90553">
      <w:pPr>
        <w:spacing w:after="200"/>
        <w:ind w:firstLine="0"/>
        <w:rPr>
          <w:rFonts w:cstheme="minorHAnsi"/>
          <w:b/>
          <w:bCs/>
          <w:color w:val="0046AD"/>
          <w:sz w:val="24"/>
          <w:szCs w:val="24"/>
        </w:rPr>
      </w:pPr>
      <w:r>
        <w:br w:type="page"/>
      </w:r>
    </w:p>
    <w:p w14:paraId="474FEF6B" w14:textId="069CED52" w:rsidR="009308CF" w:rsidRDefault="009308CF" w:rsidP="00AF2FC1">
      <w:pPr>
        <w:pStyle w:val="Heading3"/>
      </w:pPr>
      <w:r>
        <w:lastRenderedPageBreak/>
        <w:t>Recommendations for Returning Buildings and Homes to Service</w:t>
      </w:r>
      <w:r w:rsidR="00127A62">
        <w:t xml:space="preserve"> without a Water Management Plan</w:t>
      </w:r>
    </w:p>
    <w:p w14:paraId="5E691427" w14:textId="1D60BF6C" w:rsidR="002E70EA" w:rsidRDefault="009308CF" w:rsidP="009308CF">
      <w:pPr>
        <w:pStyle w:val="NoSpacing"/>
      </w:pPr>
      <w:r>
        <w:t>Despite the impact that buildin</w:t>
      </w:r>
      <w:r w:rsidR="00C01913">
        <w:t xml:space="preserve">g </w:t>
      </w:r>
      <w:r>
        <w:t>closures</w:t>
      </w:r>
      <w:r w:rsidR="00C01913">
        <w:t xml:space="preserve"> and low</w:t>
      </w:r>
      <w:r w:rsidR="00E24BA4">
        <w:t xml:space="preserve"> water</w:t>
      </w:r>
      <w:r w:rsidR="00C01913">
        <w:t xml:space="preserve"> usage</w:t>
      </w:r>
      <w:r>
        <w:t xml:space="preserve"> can have on water quality, there is no consensus of best practices for returning water service to a building or premise plumbing. It is important to communicate with the local water utility and other state/local agencies prior to performing flushing or disinfection as they may provide guidance on any associated regulations</w:t>
      </w:r>
      <w:r w:rsidR="00072D7C">
        <w:t xml:space="preserve">. </w:t>
      </w:r>
      <w:r>
        <w:t>In general, and prior to human consumption or use, Ohio EPA</w:t>
      </w:r>
      <w:r w:rsidR="00712F1B">
        <w:t xml:space="preserve"> and ODH</w:t>
      </w:r>
      <w:r>
        <w:t xml:space="preserve"> recommen</w:t>
      </w:r>
      <w:r w:rsidR="00712F1B">
        <w:t>d</w:t>
      </w:r>
      <w:r>
        <w:t xml:space="preserve"> a combination of the following methods to ensure the delivery of water throughout the premise is of the same quality that it was when it entered the building. </w:t>
      </w:r>
      <w:r w:rsidR="00247D64">
        <w:t>Vacant or unoccupied buildings should flush, test, the</w:t>
      </w:r>
      <w:r w:rsidR="007371FC">
        <w:t>n consider disinfection based on testing results</w:t>
      </w:r>
      <w:r w:rsidR="00E851FF">
        <w:t xml:space="preserve"> for contaminants of concern</w:t>
      </w:r>
      <w:r w:rsidR="007371FC">
        <w:t xml:space="preserve"> </w:t>
      </w:r>
      <w:r w:rsidR="00E851FF">
        <w:t>and</w:t>
      </w:r>
      <w:r w:rsidR="007371FC">
        <w:t xml:space="preserve"> the</w:t>
      </w:r>
      <w:r w:rsidR="00E851FF">
        <w:t xml:space="preserve"> possible health effects on the</w:t>
      </w:r>
      <w:r w:rsidR="007371FC">
        <w:t xml:space="preserve"> population served.</w:t>
      </w:r>
      <w:r>
        <w:t xml:space="preserve"> Disinfection and testing are particularly important when the facility serves a sensitive population, such as immunocompromised individuals. Structures with lead service lines may consider using an NSF/ANSI Standard 53 filter for lead reduction. These filters are available in both faucet mounted and pitcher formats.  </w:t>
      </w:r>
    </w:p>
    <w:p w14:paraId="2C22D6CE" w14:textId="67D81FBB" w:rsidR="009308CF" w:rsidRDefault="009308CF" w:rsidP="00AF2FC1">
      <w:pPr>
        <w:pStyle w:val="Sub-head"/>
      </w:pPr>
      <w:r>
        <w:t>I. Flushing</w:t>
      </w:r>
    </w:p>
    <w:p w14:paraId="4F97794C" w14:textId="5DC5C038" w:rsidR="009308CF" w:rsidRDefault="00B94E67" w:rsidP="009308CF">
      <w:pPr>
        <w:pStyle w:val="NoSpacing"/>
      </w:pPr>
      <w:r>
        <w:t>Flushing</w:t>
      </w:r>
      <w:r w:rsidR="00B023C1">
        <w:t xml:space="preserve"> should be the first step when</w:t>
      </w:r>
      <w:r w:rsidR="007125C6">
        <w:t xml:space="preserve"> </w:t>
      </w:r>
      <w:r w:rsidR="009308CF">
        <w:t>buildings and homes are returned to service after an extended period of discontinued service (e.g., weeks or months)</w:t>
      </w:r>
      <w:r w:rsidR="001C0D35">
        <w:t>.</w:t>
      </w:r>
      <w:r w:rsidR="009308CF">
        <w:t xml:space="preserve"> </w:t>
      </w:r>
      <w:r w:rsidR="001C0D35">
        <w:t>S</w:t>
      </w:r>
      <w:r w:rsidR="009308CF">
        <w:t xml:space="preserve">omeone should be present to ensure that the meter works, leaks are minimized, wastewater piping is functional, and the building’s plumbing is flushed. Flushing instructions will vary depending on the size and configuration of the structures internal plumbing. Flushing procedures may also vary depending on the specific contaminant being mitigated. Flushing can be used as a preventative measure during the periods of closure to prevent water stagnation. Flushing can also be used to address the potential effect of stagnation on premise plumbing. </w:t>
      </w:r>
    </w:p>
    <w:p w14:paraId="7F4BA37F" w14:textId="77777777" w:rsidR="00627FD7" w:rsidRDefault="00627FD7" w:rsidP="0043417E">
      <w:pPr>
        <w:pStyle w:val="NoSpacing"/>
        <w:spacing w:before="120"/>
        <w:jc w:val="center"/>
      </w:pPr>
      <w:r>
        <w:rPr>
          <w:noProof/>
        </w:rPr>
        <mc:AlternateContent>
          <mc:Choice Requires="wps">
            <w:drawing>
              <wp:inline distT="0" distB="0" distL="0" distR="0" wp14:anchorId="3F0D059F" wp14:editId="76E94E00">
                <wp:extent cx="5181600" cy="752475"/>
                <wp:effectExtent l="0" t="0" r="19050" b="28575"/>
                <wp:docPr id="8" name="Rectangle 8"/>
                <wp:cNvGraphicFramePr/>
                <a:graphic xmlns:a="http://schemas.openxmlformats.org/drawingml/2006/main">
                  <a:graphicData uri="http://schemas.microsoft.com/office/word/2010/wordprocessingShape">
                    <wps:wsp>
                      <wps:cNvSpPr/>
                      <wps:spPr>
                        <a:xfrm>
                          <a:off x="0" y="0"/>
                          <a:ext cx="5181600" cy="752475"/>
                        </a:xfrm>
                        <a:prstGeom prst="rect">
                          <a:avLst/>
                        </a:prstGeom>
                        <a:solidFill>
                          <a:srgbClr val="969696"/>
                        </a:solidFill>
                        <a:ln>
                          <a:solidFill>
                            <a:srgbClr val="96969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AE480B" w14:textId="058C5B8A" w:rsidR="00627FD7" w:rsidRPr="007775CF" w:rsidRDefault="00627FD7" w:rsidP="009A1AFB">
                            <w:pPr>
                              <w:spacing w:after="0" w:line="240" w:lineRule="auto"/>
                              <w:ind w:firstLine="0"/>
                              <w:jc w:val="center"/>
                              <w:rPr>
                                <w:rFonts w:eastAsiaTheme="majorEastAsia" w:cstheme="minorHAnsi"/>
                                <w:color w:val="FFFFFF" w:themeColor="background1"/>
                                <w:sz w:val="20"/>
                                <w:szCs w:val="20"/>
                              </w:rPr>
                            </w:pPr>
                            <w:r w:rsidRPr="007775CF">
                              <w:rPr>
                                <w:rFonts w:eastAsiaTheme="majorEastAsia" w:cstheme="minorHAnsi"/>
                                <w:color w:val="FFFFFF" w:themeColor="background1"/>
                                <w:sz w:val="20"/>
                                <w:szCs w:val="20"/>
                              </w:rPr>
                              <w:t xml:space="preserve">Flushing does not require installation of special equipment, can be implemented by anyone, </w:t>
                            </w:r>
                            <w:r w:rsidR="005B4C6C" w:rsidRPr="007775CF">
                              <w:rPr>
                                <w:rFonts w:eastAsiaTheme="majorEastAsia" w:cstheme="minorHAnsi"/>
                                <w:color w:val="FFFFFF" w:themeColor="background1"/>
                                <w:sz w:val="20"/>
                                <w:szCs w:val="20"/>
                              </w:rPr>
                              <w:br/>
                            </w:r>
                            <w:r w:rsidRPr="007775CF">
                              <w:rPr>
                                <w:rFonts w:eastAsiaTheme="majorEastAsia" w:cstheme="minorHAnsi"/>
                                <w:color w:val="FFFFFF" w:themeColor="background1"/>
                                <w:sz w:val="20"/>
                                <w:szCs w:val="20"/>
                              </w:rPr>
                              <w:t>and can address multiple contaminants. The procedure</w:t>
                            </w:r>
                            <w:r w:rsidR="0030228E">
                              <w:rPr>
                                <w:rFonts w:eastAsiaTheme="majorEastAsia" w:cstheme="minorHAnsi"/>
                                <w:color w:val="FFFFFF" w:themeColor="background1"/>
                                <w:sz w:val="20"/>
                                <w:szCs w:val="20"/>
                              </w:rPr>
                              <w:t>s</w:t>
                            </w:r>
                            <w:r w:rsidRPr="007775CF">
                              <w:rPr>
                                <w:rFonts w:eastAsiaTheme="majorEastAsia" w:cstheme="minorHAnsi"/>
                                <w:color w:val="FFFFFF" w:themeColor="background1"/>
                                <w:sz w:val="20"/>
                                <w:szCs w:val="20"/>
                              </w:rPr>
                              <w:t xml:space="preserve"> included in</w:t>
                            </w:r>
                            <w:r w:rsidR="001E0D95">
                              <w:rPr>
                                <w:rFonts w:eastAsiaTheme="majorEastAsia" w:cstheme="minorHAnsi"/>
                                <w:color w:val="FFFFFF" w:themeColor="background1"/>
                                <w:sz w:val="20"/>
                                <w:szCs w:val="20"/>
                              </w:rPr>
                              <w:t xml:space="preserve"> the</w:t>
                            </w:r>
                            <w:r w:rsidRPr="007775CF">
                              <w:rPr>
                                <w:rFonts w:eastAsiaTheme="majorEastAsia" w:cstheme="minorHAnsi"/>
                                <w:color w:val="FFFFFF" w:themeColor="background1"/>
                                <w:sz w:val="20"/>
                                <w:szCs w:val="20"/>
                              </w:rPr>
                              <w:t xml:space="preserve"> </w:t>
                            </w:r>
                            <w:r w:rsidR="0030228E">
                              <w:rPr>
                                <w:rFonts w:eastAsiaTheme="majorEastAsia" w:cstheme="minorHAnsi"/>
                                <w:color w:val="FFFFFF" w:themeColor="background1"/>
                                <w:sz w:val="20"/>
                                <w:szCs w:val="20"/>
                              </w:rPr>
                              <w:t>Appendix</w:t>
                            </w:r>
                            <w:r w:rsidR="0030228E" w:rsidRPr="007775CF">
                              <w:rPr>
                                <w:rFonts w:eastAsiaTheme="majorEastAsia" w:cstheme="minorHAnsi"/>
                                <w:color w:val="FFFFFF" w:themeColor="background1"/>
                                <w:sz w:val="20"/>
                                <w:szCs w:val="20"/>
                              </w:rPr>
                              <w:t xml:space="preserve"> </w:t>
                            </w:r>
                            <w:r w:rsidRPr="007775CF">
                              <w:rPr>
                                <w:rFonts w:eastAsiaTheme="majorEastAsia" w:cstheme="minorHAnsi"/>
                                <w:color w:val="FFFFFF" w:themeColor="background1"/>
                                <w:sz w:val="20"/>
                                <w:szCs w:val="20"/>
                              </w:rPr>
                              <w:t xml:space="preserve"> </w:t>
                            </w:r>
                            <w:r w:rsidR="005B4C6C" w:rsidRPr="007775CF">
                              <w:rPr>
                                <w:rFonts w:eastAsiaTheme="majorEastAsia" w:cstheme="minorHAnsi"/>
                                <w:color w:val="FFFFFF" w:themeColor="background1"/>
                                <w:sz w:val="20"/>
                                <w:szCs w:val="20"/>
                              </w:rPr>
                              <w:br/>
                            </w:r>
                            <w:r w:rsidRPr="007775CF">
                              <w:rPr>
                                <w:rFonts w:eastAsiaTheme="majorEastAsia" w:cstheme="minorHAnsi"/>
                                <w:color w:val="FFFFFF" w:themeColor="background1"/>
                                <w:sz w:val="20"/>
                                <w:szCs w:val="20"/>
                              </w:rPr>
                              <w:t xml:space="preserve">can be distributed to the </w:t>
                            </w:r>
                            <w:proofErr w:type="gramStart"/>
                            <w:r w:rsidRPr="007775CF">
                              <w:rPr>
                                <w:rFonts w:eastAsiaTheme="majorEastAsia" w:cstheme="minorHAnsi"/>
                                <w:color w:val="FFFFFF" w:themeColor="background1"/>
                                <w:sz w:val="20"/>
                                <w:szCs w:val="20"/>
                              </w:rPr>
                              <w:t>general public</w:t>
                            </w:r>
                            <w:proofErr w:type="gramEnd"/>
                            <w:r w:rsidRPr="007775CF">
                              <w:rPr>
                                <w:rFonts w:eastAsiaTheme="majorEastAsia" w:cstheme="minorHAnsi"/>
                                <w:color w:val="FFFFFF" w:themeColor="background1"/>
                                <w:sz w:val="20"/>
                                <w:szCs w:val="20"/>
                              </w:rPr>
                              <w:t xml:space="preserve"> as a guide to improve water quality, </w:t>
                            </w:r>
                            <w:r w:rsidR="00F90553">
                              <w:rPr>
                                <w:rFonts w:eastAsiaTheme="majorEastAsia" w:cstheme="minorHAnsi"/>
                                <w:color w:val="FFFFFF" w:themeColor="background1"/>
                                <w:sz w:val="20"/>
                                <w:szCs w:val="20"/>
                              </w:rPr>
                              <w:br/>
                            </w:r>
                            <w:r w:rsidRPr="007775CF">
                              <w:rPr>
                                <w:rFonts w:eastAsiaTheme="majorEastAsia" w:cstheme="minorHAnsi"/>
                                <w:color w:val="FFFFFF" w:themeColor="background1"/>
                                <w:sz w:val="20"/>
                                <w:szCs w:val="20"/>
                              </w:rPr>
                              <w:t>particularly after water service</w:t>
                            </w:r>
                            <w:r w:rsidR="001E0D95">
                              <w:rPr>
                                <w:rFonts w:eastAsiaTheme="majorEastAsia" w:cstheme="minorHAnsi"/>
                                <w:color w:val="FFFFFF" w:themeColor="background1"/>
                                <w:sz w:val="20"/>
                                <w:szCs w:val="20"/>
                              </w:rPr>
                              <w:t xml:space="preserve"> </w:t>
                            </w:r>
                            <w:r w:rsidRPr="007775CF">
                              <w:rPr>
                                <w:rFonts w:eastAsiaTheme="majorEastAsia" w:cstheme="minorHAnsi"/>
                                <w:color w:val="FFFFFF" w:themeColor="background1"/>
                                <w:sz w:val="20"/>
                                <w:szCs w:val="20"/>
                              </w:rPr>
                              <w:t>is restored to vacant structures.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0D059F" id="Rectangle 8" o:spid="_x0000_s1033" style="width:408pt;height:5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" fillcolor="#969696" strokecolor="#969696" strokeweight="2pt">
                <v:textbox>
                  <w:txbxContent>
                    <w:p w14:paraId="5CAE480B" w14:textId="058C5B8A" w:rsidR="00627FD7" w:rsidRPr="007775CF" w:rsidRDefault="00627FD7" w:rsidP="009A1AFB">
                      <w:pPr>
                        <w:spacing w:after="0" w:line="240" w:lineRule="auto"/>
                        <w:ind w:firstLine="0"/>
                        <w:jc w:val="center"/>
                        <w:rPr>
                          <w:rFonts w:eastAsiaTheme="majorEastAsia" w:cstheme="minorHAnsi"/>
                          <w:color w:val="FFFFFF" w:themeColor="background1"/>
                          <w:sz w:val="20"/>
                          <w:szCs w:val="20"/>
                        </w:rPr>
                      </w:pPr>
                      <w:r w:rsidRPr="007775CF">
                        <w:rPr>
                          <w:rFonts w:eastAsiaTheme="majorEastAsia" w:cstheme="minorHAnsi"/>
                          <w:color w:val="FFFFFF" w:themeColor="background1"/>
                          <w:sz w:val="20"/>
                          <w:szCs w:val="20"/>
                        </w:rPr>
                        <w:t xml:space="preserve">Flushing does not require installation of special equipment, can be implemented by anyone, </w:t>
                      </w:r>
                      <w:r w:rsidR="005B4C6C" w:rsidRPr="007775CF">
                        <w:rPr>
                          <w:rFonts w:eastAsiaTheme="majorEastAsia" w:cstheme="minorHAnsi"/>
                          <w:color w:val="FFFFFF" w:themeColor="background1"/>
                          <w:sz w:val="20"/>
                          <w:szCs w:val="20"/>
                        </w:rPr>
                        <w:br/>
                      </w:r>
                      <w:r w:rsidRPr="007775CF">
                        <w:rPr>
                          <w:rFonts w:eastAsiaTheme="majorEastAsia" w:cstheme="minorHAnsi"/>
                          <w:color w:val="FFFFFF" w:themeColor="background1"/>
                          <w:sz w:val="20"/>
                          <w:szCs w:val="20"/>
                        </w:rPr>
                        <w:t>and can address multiple contaminants. The procedure</w:t>
                      </w:r>
                      <w:r w:rsidR="0030228E">
                        <w:rPr>
                          <w:rFonts w:eastAsiaTheme="majorEastAsia" w:cstheme="minorHAnsi"/>
                          <w:color w:val="FFFFFF" w:themeColor="background1"/>
                          <w:sz w:val="20"/>
                          <w:szCs w:val="20"/>
                        </w:rPr>
                        <w:t>s</w:t>
                      </w:r>
                      <w:r w:rsidRPr="007775CF">
                        <w:rPr>
                          <w:rFonts w:eastAsiaTheme="majorEastAsia" w:cstheme="minorHAnsi"/>
                          <w:color w:val="FFFFFF" w:themeColor="background1"/>
                          <w:sz w:val="20"/>
                          <w:szCs w:val="20"/>
                        </w:rPr>
                        <w:t xml:space="preserve"> included in</w:t>
                      </w:r>
                      <w:r w:rsidR="001E0D95">
                        <w:rPr>
                          <w:rFonts w:eastAsiaTheme="majorEastAsia" w:cstheme="minorHAnsi"/>
                          <w:color w:val="FFFFFF" w:themeColor="background1"/>
                          <w:sz w:val="20"/>
                          <w:szCs w:val="20"/>
                        </w:rPr>
                        <w:t xml:space="preserve"> the</w:t>
                      </w:r>
                      <w:r w:rsidRPr="007775CF">
                        <w:rPr>
                          <w:rFonts w:eastAsiaTheme="majorEastAsia" w:cstheme="minorHAnsi"/>
                          <w:color w:val="FFFFFF" w:themeColor="background1"/>
                          <w:sz w:val="20"/>
                          <w:szCs w:val="20"/>
                        </w:rPr>
                        <w:t xml:space="preserve"> </w:t>
                      </w:r>
                      <w:r w:rsidR="0030228E">
                        <w:rPr>
                          <w:rFonts w:eastAsiaTheme="majorEastAsia" w:cstheme="minorHAnsi"/>
                          <w:color w:val="FFFFFF" w:themeColor="background1"/>
                          <w:sz w:val="20"/>
                          <w:szCs w:val="20"/>
                        </w:rPr>
                        <w:t>Appendix</w:t>
                      </w:r>
                      <w:r w:rsidR="0030228E" w:rsidRPr="007775CF">
                        <w:rPr>
                          <w:rFonts w:eastAsiaTheme="majorEastAsia" w:cstheme="minorHAnsi"/>
                          <w:color w:val="FFFFFF" w:themeColor="background1"/>
                          <w:sz w:val="20"/>
                          <w:szCs w:val="20"/>
                        </w:rPr>
                        <w:t xml:space="preserve"> </w:t>
                      </w:r>
                      <w:r w:rsidRPr="007775CF">
                        <w:rPr>
                          <w:rFonts w:eastAsiaTheme="majorEastAsia" w:cstheme="minorHAnsi"/>
                          <w:color w:val="FFFFFF" w:themeColor="background1"/>
                          <w:sz w:val="20"/>
                          <w:szCs w:val="20"/>
                        </w:rPr>
                        <w:t xml:space="preserve"> </w:t>
                      </w:r>
                      <w:r w:rsidR="005B4C6C" w:rsidRPr="007775CF">
                        <w:rPr>
                          <w:rFonts w:eastAsiaTheme="majorEastAsia" w:cstheme="minorHAnsi"/>
                          <w:color w:val="FFFFFF" w:themeColor="background1"/>
                          <w:sz w:val="20"/>
                          <w:szCs w:val="20"/>
                        </w:rPr>
                        <w:br/>
                      </w:r>
                      <w:r w:rsidRPr="007775CF">
                        <w:rPr>
                          <w:rFonts w:eastAsiaTheme="majorEastAsia" w:cstheme="minorHAnsi"/>
                          <w:color w:val="FFFFFF" w:themeColor="background1"/>
                          <w:sz w:val="20"/>
                          <w:szCs w:val="20"/>
                        </w:rPr>
                        <w:t xml:space="preserve">can be distributed to the general public as a guide to improve water quality, </w:t>
                      </w:r>
                      <w:r w:rsidR="00F90553">
                        <w:rPr>
                          <w:rFonts w:eastAsiaTheme="majorEastAsia" w:cstheme="minorHAnsi"/>
                          <w:color w:val="FFFFFF" w:themeColor="background1"/>
                          <w:sz w:val="20"/>
                          <w:szCs w:val="20"/>
                        </w:rPr>
                        <w:br/>
                      </w:r>
                      <w:r w:rsidRPr="007775CF">
                        <w:rPr>
                          <w:rFonts w:eastAsiaTheme="majorEastAsia" w:cstheme="minorHAnsi"/>
                          <w:color w:val="FFFFFF" w:themeColor="background1"/>
                          <w:sz w:val="20"/>
                          <w:szCs w:val="20"/>
                        </w:rPr>
                        <w:t>particularly after water service</w:t>
                      </w:r>
                      <w:r w:rsidR="001E0D95">
                        <w:rPr>
                          <w:rFonts w:eastAsiaTheme="majorEastAsia" w:cstheme="minorHAnsi"/>
                          <w:color w:val="FFFFFF" w:themeColor="background1"/>
                          <w:sz w:val="20"/>
                          <w:szCs w:val="20"/>
                        </w:rPr>
                        <w:t xml:space="preserve"> </w:t>
                      </w:r>
                      <w:r w:rsidRPr="007775CF">
                        <w:rPr>
                          <w:rFonts w:eastAsiaTheme="majorEastAsia" w:cstheme="minorHAnsi"/>
                          <w:color w:val="FFFFFF" w:themeColor="background1"/>
                          <w:sz w:val="20"/>
                          <w:szCs w:val="20"/>
                        </w:rPr>
                        <w:t>is restored to vacant structures.</w:t>
                      </w:r>
                    </w:p>
                  </w:txbxContent>
                </v:textbox>
                <w10:anchorlock/>
              </v:rect>
            </w:pict>
          </mc:Fallback>
        </mc:AlternateContent>
      </w:r>
    </w:p>
    <w:p w14:paraId="2611EDE2" w14:textId="1323D682" w:rsidR="009308CF" w:rsidRDefault="009308CF" w:rsidP="00627FD7">
      <w:pPr>
        <w:pStyle w:val="NoSpacing"/>
        <w:spacing w:before="120"/>
      </w:pPr>
      <w:r>
        <w:t xml:space="preserve">In general, flushing involves opening taps and other fixtures (including showerheads) </w:t>
      </w:r>
      <w:r w:rsidR="00C12036">
        <w:t xml:space="preserve">starting </w:t>
      </w:r>
      <w:r w:rsidR="00290383">
        <w:t xml:space="preserve">closest to the building entry </w:t>
      </w:r>
      <w:r w:rsidR="00DA19B8">
        <w:t xml:space="preserve">and working towards the distal end </w:t>
      </w:r>
      <w:r>
        <w:t xml:space="preserve">and letting the water run to remove any stagnant water within the plumbing and fixtures. It does not require the installation and maintenance of additional water treatment equipment and is not complex to implement. The length of flushing required to remove all the stagnant water in the buildings plumbing will depend on the number and type of fixtures that are opened for flushing, and the length and diameter of pipe that needs to be flushed. Flushing may help remove particle build up that contributes to poor water aesthetics and to high lead or copper levels. Replacing stagnant water with fresh water may increase the disinfectant residual within the building plumbing, in turn, help destroy microbial growth and prevent re-growth. </w:t>
      </w:r>
    </w:p>
    <w:p w14:paraId="57D94A5A" w14:textId="77777777" w:rsidR="009308CF" w:rsidRDefault="009308CF" w:rsidP="009308CF">
      <w:pPr>
        <w:pStyle w:val="NoSpacing"/>
      </w:pPr>
      <w:r>
        <w:t>Flushing should continue long enough to ensure that accumulated material is removed, which can be verified by testing. Additionally, faucet aerators should be removed prior to flushing to allow for complete removal of material and avoid clogging or accumulating materials in the aerator. It is also recommended to clean faucet aerators prior to reinstallation.</w:t>
      </w:r>
    </w:p>
    <w:p w14:paraId="78F9F2CC" w14:textId="79C91AD1" w:rsidR="009308CF" w:rsidRDefault="009308CF" w:rsidP="009308CF">
      <w:pPr>
        <w:pStyle w:val="NoSpacing"/>
      </w:pPr>
      <w:r>
        <w:t xml:space="preserve">Flushing should be conducted in a way that ensures water stagnation is reduced throughout the entire premise plumbing system, including hot water distribution lines. A systematic flushing procedure is necessary to remove potential contaminants from the premise plumbing and restore adequate disinfectant residuals before returning the building to service and using water for drinking, cooking, and washing. While there is no one standard to flush a system for all contaminants, </w:t>
      </w:r>
      <w:r w:rsidR="009531F3">
        <w:t xml:space="preserve">Appendix </w:t>
      </w:r>
      <w:r w:rsidR="00B805E8">
        <w:t>B</w:t>
      </w:r>
      <w:r w:rsidR="009531F3">
        <w:t xml:space="preserve"> contains</w:t>
      </w:r>
      <w:r w:rsidR="006F5046">
        <w:t xml:space="preserve"> </w:t>
      </w:r>
      <w:r>
        <w:t>directions for flushing a single-family structure with lead service line</w:t>
      </w:r>
      <w:r w:rsidR="009531F3">
        <w:t xml:space="preserve"> to remove </w:t>
      </w:r>
      <w:proofErr w:type="spellStart"/>
      <w:r w:rsidR="009531F3">
        <w:t>particlulates</w:t>
      </w:r>
      <w:proofErr w:type="spellEnd"/>
      <w:r w:rsidR="009531F3">
        <w:t xml:space="preserve"> as well as flush </w:t>
      </w:r>
      <w:r w:rsidR="000D7E66">
        <w:t>stagna</w:t>
      </w:r>
      <w:r w:rsidR="00127416">
        <w:t>n</w:t>
      </w:r>
      <w:r w:rsidR="000D7E66">
        <w:t>t water</w:t>
      </w:r>
      <w:r>
        <w:t xml:space="preserve">. </w:t>
      </w:r>
    </w:p>
    <w:p w14:paraId="684D0BE2" w14:textId="06C57B4E" w:rsidR="009A1AFB" w:rsidRDefault="009A1AFB" w:rsidP="009A1AFB">
      <w:pPr>
        <w:pStyle w:val="NoSpacing"/>
        <w:jc w:val="center"/>
      </w:pPr>
      <w:r>
        <w:rPr>
          <w:noProof/>
        </w:rPr>
        <mc:AlternateContent>
          <mc:Choice Requires="wps">
            <w:drawing>
              <wp:inline distT="0" distB="0" distL="0" distR="0" wp14:anchorId="61180DCA" wp14:editId="1C892486">
                <wp:extent cx="4695825" cy="457200"/>
                <wp:effectExtent l="0" t="0" r="28575" b="19050"/>
                <wp:docPr id="9" name="Rectangle 9"/>
                <wp:cNvGraphicFramePr/>
                <a:graphic xmlns:a="http://schemas.openxmlformats.org/drawingml/2006/main">
                  <a:graphicData uri="http://schemas.microsoft.com/office/word/2010/wordprocessingShape">
                    <wps:wsp>
                      <wps:cNvSpPr/>
                      <wps:spPr>
                        <a:xfrm>
                          <a:off x="0" y="0"/>
                          <a:ext cx="4695825" cy="457200"/>
                        </a:xfrm>
                        <a:prstGeom prst="rect">
                          <a:avLst/>
                        </a:prstGeom>
                        <a:solidFill>
                          <a:srgbClr val="969696"/>
                        </a:solidFill>
                        <a:ln>
                          <a:solidFill>
                            <a:srgbClr val="96969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DDD3A" w14:textId="55B807EC" w:rsidR="009A1AFB" w:rsidRPr="007775CF" w:rsidRDefault="009A1AFB" w:rsidP="009A1AFB">
                            <w:pPr>
                              <w:spacing w:after="0" w:line="240" w:lineRule="auto"/>
                              <w:ind w:firstLine="0"/>
                              <w:jc w:val="center"/>
                              <w:rPr>
                                <w:rFonts w:eastAsiaTheme="majorEastAsia" w:cstheme="minorHAnsi"/>
                                <w:color w:val="FFFFFF" w:themeColor="background1"/>
                                <w:sz w:val="20"/>
                                <w:szCs w:val="20"/>
                              </w:rPr>
                            </w:pPr>
                            <w:r w:rsidRPr="007775CF">
                              <w:rPr>
                                <w:rFonts w:eastAsiaTheme="majorEastAsia" w:cstheme="minorHAnsi"/>
                                <w:color w:val="FFFFFF" w:themeColor="background1"/>
                                <w:sz w:val="20"/>
                                <w:szCs w:val="20"/>
                              </w:rPr>
                              <w:t xml:space="preserve">Cold water plumbing should always be thoroughly flushed </w:t>
                            </w:r>
                            <w:r w:rsidRPr="007775CF">
                              <w:rPr>
                                <w:rFonts w:eastAsiaTheme="majorEastAsia" w:cstheme="minorHAnsi"/>
                                <w:color w:val="FFFFFF" w:themeColor="background1"/>
                                <w:sz w:val="20"/>
                                <w:szCs w:val="20"/>
                              </w:rPr>
                              <w:br/>
                              <w:t>before hot water taps are used or flushed.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180DCA" id="Rectangle 9" o:spid="_x0000_s1034" style="width:369.7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" fillcolor="#969696" strokecolor="#969696" strokeweight="2pt">
                <v:textbox>
                  <w:txbxContent>
                    <w:p w14:paraId="6ECDDD3A" w14:textId="55B807EC" w:rsidR="009A1AFB" w:rsidRPr="007775CF" w:rsidRDefault="009A1AFB" w:rsidP="009A1AFB">
                      <w:pPr>
                        <w:spacing w:after="0" w:line="240" w:lineRule="auto"/>
                        <w:ind w:firstLine="0"/>
                        <w:jc w:val="center"/>
                        <w:rPr>
                          <w:rFonts w:eastAsiaTheme="majorEastAsia" w:cstheme="minorHAnsi"/>
                          <w:color w:val="FFFFFF" w:themeColor="background1"/>
                          <w:sz w:val="20"/>
                          <w:szCs w:val="20"/>
                        </w:rPr>
                      </w:pPr>
                      <w:r w:rsidRPr="007775CF">
                        <w:rPr>
                          <w:rFonts w:eastAsiaTheme="majorEastAsia" w:cstheme="minorHAnsi"/>
                          <w:color w:val="FFFFFF" w:themeColor="background1"/>
                          <w:sz w:val="20"/>
                          <w:szCs w:val="20"/>
                        </w:rPr>
                        <w:t xml:space="preserve">Cold water plumbing should always be thoroughly flushed </w:t>
                      </w:r>
                      <w:r w:rsidRPr="007775CF">
                        <w:rPr>
                          <w:rFonts w:eastAsiaTheme="majorEastAsia" w:cstheme="minorHAnsi"/>
                          <w:color w:val="FFFFFF" w:themeColor="background1"/>
                          <w:sz w:val="20"/>
                          <w:szCs w:val="20"/>
                        </w:rPr>
                        <w:br/>
                        <w:t>before hot water taps are used or flushed.</w:t>
                      </w:r>
                    </w:p>
                  </w:txbxContent>
                </v:textbox>
                <w10:anchorlock/>
              </v:rect>
            </w:pict>
          </mc:Fallback>
        </mc:AlternateContent>
      </w:r>
    </w:p>
    <w:p w14:paraId="2ED5E42F" w14:textId="77777777" w:rsidR="0064364E" w:rsidRDefault="0064364E" w:rsidP="00934B36">
      <w:pPr>
        <w:pStyle w:val="Sub-head"/>
      </w:pPr>
    </w:p>
    <w:p w14:paraId="2BEE0F93" w14:textId="77777777" w:rsidR="0064364E" w:rsidRDefault="0064364E" w:rsidP="00934B36">
      <w:pPr>
        <w:pStyle w:val="Sub-head"/>
      </w:pPr>
    </w:p>
    <w:p w14:paraId="63DF9F9D" w14:textId="77777777" w:rsidR="00127416" w:rsidRDefault="00127416" w:rsidP="00934B36">
      <w:pPr>
        <w:pStyle w:val="Sub-head"/>
      </w:pPr>
    </w:p>
    <w:p w14:paraId="41037AA0" w14:textId="77777777" w:rsidR="00934B36" w:rsidRDefault="00934B36" w:rsidP="00934B36">
      <w:pPr>
        <w:pStyle w:val="Sub-head"/>
      </w:pPr>
      <w:r>
        <w:lastRenderedPageBreak/>
        <w:t>II. Testing</w:t>
      </w:r>
    </w:p>
    <w:p w14:paraId="13B4853E" w14:textId="405843C0" w:rsidR="0064364E" w:rsidRDefault="000D7E66" w:rsidP="00A23591">
      <w:pPr>
        <w:pStyle w:val="NoSpacing"/>
        <w:rPr>
          <w:szCs w:val="22"/>
        </w:rPr>
      </w:pPr>
      <w:r>
        <w:t>Testing can be used in two ways</w:t>
      </w:r>
      <w:r w:rsidR="0098196B">
        <w:t>.</w:t>
      </w:r>
      <w:r>
        <w:t xml:space="preserve"> </w:t>
      </w:r>
      <w:r w:rsidR="0098196B">
        <w:t>F</w:t>
      </w:r>
      <w:r>
        <w:t xml:space="preserve">irst, testing </w:t>
      </w:r>
      <w:r w:rsidR="00F77172">
        <w:t>for contaminants of concern</w:t>
      </w:r>
      <w:r w:rsidR="0047102B">
        <w:t xml:space="preserve"> </w:t>
      </w:r>
      <w:r w:rsidR="00934B36">
        <w:t xml:space="preserve">should be performed to </w:t>
      </w:r>
      <w:r w:rsidR="000F1545">
        <w:t xml:space="preserve">evaluate </w:t>
      </w:r>
      <w:r w:rsidR="00F60A93">
        <w:t>water quality</w:t>
      </w:r>
      <w:r w:rsidR="00CD2686">
        <w:t xml:space="preserve"> </w:t>
      </w:r>
      <w:r w:rsidR="000F1545">
        <w:t>during</w:t>
      </w:r>
      <w:r w:rsidR="00934B36">
        <w:t xml:space="preserve"> flushing or disinfection</w:t>
      </w:r>
      <w:r w:rsidR="00B80534">
        <w:t xml:space="preserve"> procedures</w:t>
      </w:r>
      <w:r w:rsidR="00934B36">
        <w:t>. Water pressure, temperature, and disinfection residual should be measured at varying locations in the building to check for consistenc</w:t>
      </w:r>
      <w:r w:rsidR="00B80534">
        <w:t>y while flushing</w:t>
      </w:r>
      <w:r w:rsidR="00934B36">
        <w:t>.</w:t>
      </w:r>
      <w:r w:rsidR="005A61B3">
        <w:t xml:space="preserve"> Second, testing should be </w:t>
      </w:r>
      <w:r w:rsidR="00BC062B">
        <w:t>performed</w:t>
      </w:r>
      <w:r w:rsidR="005A61B3">
        <w:t xml:space="preserve"> to evaluate the effectiveness </w:t>
      </w:r>
      <w:r w:rsidR="003C6BD9">
        <w:t xml:space="preserve">of flushing </w:t>
      </w:r>
      <w:r w:rsidR="00AB72EB">
        <w:t xml:space="preserve">or disinfection at </w:t>
      </w:r>
      <w:r w:rsidR="005A61B3">
        <w:t xml:space="preserve">mitigating the </w:t>
      </w:r>
      <w:r w:rsidR="00F77172">
        <w:t>contaminants of concern</w:t>
      </w:r>
      <w:r w:rsidR="005A61B3">
        <w:t xml:space="preserve">. For instance, </w:t>
      </w:r>
      <w:proofErr w:type="spellStart"/>
      <w:r w:rsidR="00112852">
        <w:t>i</w:t>
      </w:r>
      <w:r w:rsidR="005A61B3">
        <w:t>norgaic</w:t>
      </w:r>
      <w:proofErr w:type="spellEnd"/>
      <w:r w:rsidR="005A61B3">
        <w:t xml:space="preserve"> testing </w:t>
      </w:r>
      <w:r w:rsidR="00934B36">
        <w:t xml:space="preserve">should be performed at taps to ensure flushing has removed any accumulated metals. Bacteriological testing should be performed at various locations throughout the building to ensure the elimination of coliform bacteria and other opportunistic pathogens. In any circumstances that unsafe levels of metals or microbial pathogens are found, building owners should supply filters to the occupants until safe levels are achieved. A list of Ohio EPA certified drinking water labs can be found at </w:t>
      </w:r>
      <w:hyperlink r:id="rId13" w:history="1">
        <w:r w:rsidR="00934B36">
          <w:rPr>
            <w:rStyle w:val="Hyperlink"/>
          </w:rPr>
          <w:t>epa.ohio.gov/Portals/28/documents/</w:t>
        </w:r>
        <w:proofErr w:type="spellStart"/>
        <w:r w:rsidR="00934B36">
          <w:rPr>
            <w:rStyle w:val="Hyperlink"/>
          </w:rPr>
          <w:t>labcert</w:t>
        </w:r>
        <w:proofErr w:type="spellEnd"/>
        <w:r w:rsidR="00934B36">
          <w:rPr>
            <w:rStyle w:val="Hyperlink"/>
          </w:rPr>
          <w:t>/Combined-Lab-List.pdf</w:t>
        </w:r>
      </w:hyperlink>
      <w:r w:rsidR="00934B36">
        <w:t xml:space="preserve">. Facilities sampling for </w:t>
      </w:r>
      <w:r w:rsidR="00934B36" w:rsidRPr="00A90E1A">
        <w:rPr>
          <w:i/>
          <w:iCs/>
        </w:rPr>
        <w:t xml:space="preserve">Legionella </w:t>
      </w:r>
      <w:r w:rsidR="00934B36">
        <w:t xml:space="preserve">should send samples to a CDC Elite Certified Lab for analysis. A list of ELITE certified labs is available at </w:t>
      </w:r>
      <w:hyperlink r:id="rId14" w:history="1">
        <w:r w:rsidR="00934B36">
          <w:rPr>
            <w:rStyle w:val="Hyperlink"/>
          </w:rPr>
          <w:t>cdc.gov/elite/Public/MemberList.aspx</w:t>
        </w:r>
      </w:hyperlink>
      <w:r w:rsidR="00934B36">
        <w:t>.</w:t>
      </w:r>
    </w:p>
    <w:p w14:paraId="496D8581" w14:textId="728641CA" w:rsidR="00934B36" w:rsidRPr="00B126E7" w:rsidRDefault="00540728" w:rsidP="00934B36">
      <w:pPr>
        <w:pStyle w:val="Sub-head"/>
        <w:rPr>
          <w:szCs w:val="22"/>
        </w:rPr>
      </w:pPr>
      <w:r w:rsidRPr="00B126E7">
        <w:rPr>
          <w:szCs w:val="22"/>
        </w:rPr>
        <w:t>II</w:t>
      </w:r>
      <w:r w:rsidR="00934B36" w:rsidRPr="00B126E7">
        <w:rPr>
          <w:szCs w:val="22"/>
        </w:rPr>
        <w:t xml:space="preserve">I. Disinfection </w:t>
      </w:r>
    </w:p>
    <w:p w14:paraId="532C5F2D" w14:textId="358CA493" w:rsidR="004E53A4" w:rsidRPr="00130034" w:rsidRDefault="00130034" w:rsidP="0028791A">
      <w:pPr>
        <w:shd w:val="clear" w:color="auto" w:fill="FFFFFF"/>
        <w:spacing w:after="0" w:line="240" w:lineRule="auto"/>
        <w:ind w:firstLine="0"/>
        <w:rPr>
          <w:rFonts w:asciiTheme="majorHAnsi" w:eastAsia="Times New Roman" w:hAnsiTheme="majorHAnsi" w:cstheme="minorHAnsi"/>
          <w:color w:val="000000"/>
          <w:sz w:val="20"/>
          <w:szCs w:val="20"/>
          <w:highlight w:val="yellow"/>
          <w:lang w:val="en"/>
        </w:rPr>
      </w:pPr>
      <w:r w:rsidRPr="00130034">
        <w:rPr>
          <w:rFonts w:asciiTheme="majorHAnsi" w:hAnsiTheme="majorHAnsi"/>
          <w:noProof/>
          <w:sz w:val="20"/>
          <w:szCs w:val="20"/>
        </w:rPr>
        <mc:AlternateContent>
          <mc:Choice Requires="wps">
            <w:drawing>
              <wp:anchor distT="0" distB="0" distL="114300" distR="114300" simplePos="0" relativeHeight="251658241" behindDoc="0" locked="0" layoutInCell="1" allowOverlap="1" wp14:anchorId="496456F7" wp14:editId="289513B8">
                <wp:simplePos x="0" y="0"/>
                <wp:positionH relativeFrom="margin">
                  <wp:posOffset>852805</wp:posOffset>
                </wp:positionH>
                <wp:positionV relativeFrom="paragraph">
                  <wp:posOffset>888670</wp:posOffset>
                </wp:positionV>
                <wp:extent cx="4897120" cy="615950"/>
                <wp:effectExtent l="0" t="0" r="17780" b="12700"/>
                <wp:wrapTopAndBottom/>
                <wp:docPr id="5" name="Rectangle 5"/>
                <wp:cNvGraphicFramePr/>
                <a:graphic xmlns:a="http://schemas.openxmlformats.org/drawingml/2006/main">
                  <a:graphicData uri="http://schemas.microsoft.com/office/word/2010/wordprocessingShape">
                    <wps:wsp>
                      <wps:cNvSpPr/>
                      <wps:spPr>
                        <a:xfrm>
                          <a:off x="0" y="0"/>
                          <a:ext cx="4897120" cy="615950"/>
                        </a:xfrm>
                        <a:prstGeom prst="rect">
                          <a:avLst/>
                        </a:prstGeom>
                        <a:solidFill>
                          <a:srgbClr val="969696"/>
                        </a:solidFill>
                        <a:ln w="25400" cap="flat" cmpd="sng" algn="ctr">
                          <a:solidFill>
                            <a:srgbClr val="969696"/>
                          </a:solidFill>
                          <a:prstDash val="solid"/>
                        </a:ln>
                        <a:effectLst/>
                      </wps:spPr>
                      <wps:txbx>
                        <w:txbxContent>
                          <w:p w14:paraId="6D5C69F5" w14:textId="152BF638" w:rsidR="00934B36" w:rsidRPr="007775CF" w:rsidRDefault="003A23F0" w:rsidP="00934B36">
                            <w:pPr>
                              <w:spacing w:after="0" w:line="240" w:lineRule="auto"/>
                              <w:ind w:firstLine="0"/>
                              <w:jc w:val="center"/>
                              <w:rPr>
                                <w:rFonts w:eastAsiaTheme="majorEastAsia" w:cstheme="minorHAnsi"/>
                                <w:color w:val="FFFFFF" w:themeColor="background1"/>
                                <w:sz w:val="20"/>
                                <w:szCs w:val="20"/>
                              </w:rPr>
                            </w:pPr>
                            <w:r>
                              <w:rPr>
                                <w:rFonts w:eastAsiaTheme="majorEastAsia" w:cstheme="minorHAnsi"/>
                                <w:color w:val="FFFFFF" w:themeColor="background1"/>
                                <w:sz w:val="20"/>
                                <w:szCs w:val="20"/>
                              </w:rPr>
                              <w:t xml:space="preserve">Temporary disinfection is defined as treatment that operates for less than 60 days. </w:t>
                            </w:r>
                            <w:r w:rsidR="00934B36" w:rsidRPr="007775CF">
                              <w:rPr>
                                <w:rFonts w:eastAsiaTheme="majorEastAsia" w:cstheme="minorHAnsi"/>
                                <w:color w:val="FFFFFF" w:themeColor="background1"/>
                                <w:sz w:val="20"/>
                                <w:szCs w:val="20"/>
                              </w:rPr>
                              <w:t xml:space="preserve">Buildings that are designated as </w:t>
                            </w:r>
                            <w:r w:rsidR="00E93298">
                              <w:rPr>
                                <w:rFonts w:eastAsiaTheme="majorEastAsia" w:cstheme="minorHAnsi"/>
                                <w:color w:val="FFFFFF" w:themeColor="background1"/>
                                <w:sz w:val="20"/>
                                <w:szCs w:val="20"/>
                              </w:rPr>
                              <w:t>a</w:t>
                            </w:r>
                            <w:r w:rsidR="00E93298" w:rsidRPr="007775CF">
                              <w:rPr>
                                <w:rFonts w:eastAsiaTheme="majorEastAsia" w:cstheme="minorHAnsi"/>
                                <w:color w:val="FFFFFF" w:themeColor="background1"/>
                                <w:sz w:val="20"/>
                                <w:szCs w:val="20"/>
                              </w:rPr>
                              <w:t xml:space="preserve"> </w:t>
                            </w:r>
                            <w:r w:rsidR="00934B36" w:rsidRPr="007775CF">
                              <w:rPr>
                                <w:rFonts w:eastAsiaTheme="majorEastAsia" w:cstheme="minorHAnsi"/>
                                <w:color w:val="FFFFFF" w:themeColor="background1"/>
                                <w:sz w:val="20"/>
                                <w:szCs w:val="20"/>
                              </w:rPr>
                              <w:t xml:space="preserve">public water system should contact their </w:t>
                            </w:r>
                            <w:r w:rsidR="00A23591">
                              <w:rPr>
                                <w:rFonts w:eastAsiaTheme="majorEastAsia" w:cstheme="minorHAnsi"/>
                                <w:color w:val="FFFFFF" w:themeColor="background1"/>
                                <w:sz w:val="20"/>
                                <w:szCs w:val="20"/>
                              </w:rPr>
                              <w:br/>
                            </w:r>
                            <w:r w:rsidR="00934B36" w:rsidRPr="007775CF">
                              <w:rPr>
                                <w:rFonts w:eastAsiaTheme="majorEastAsia" w:cstheme="minorHAnsi"/>
                                <w:color w:val="FFFFFF" w:themeColor="background1"/>
                                <w:sz w:val="20"/>
                                <w:szCs w:val="20"/>
                              </w:rPr>
                              <w:t>Ohio EPA district office for guidance</w:t>
                            </w:r>
                            <w:r w:rsidR="00DF3A56">
                              <w:rPr>
                                <w:rFonts w:eastAsiaTheme="majorEastAsia" w:cstheme="minorHAnsi"/>
                                <w:color w:val="FFFFFF" w:themeColor="background1"/>
                                <w:sz w:val="20"/>
                                <w:szCs w:val="20"/>
                              </w:rPr>
                              <w:t xml:space="preserve"> on disinfection</w:t>
                            </w:r>
                            <w:r w:rsidR="00934B36" w:rsidRPr="007775CF">
                              <w:rPr>
                                <w:rFonts w:eastAsiaTheme="majorEastAsia" w:cstheme="minorHAnsi"/>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456F7" id="Rectangle 5" o:spid="_x0000_s1035" style="position:absolute;margin-left:67.15pt;margin-top:69.95pt;width:385.6pt;height:4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" fillcolor="#969696" strokecolor="#969696" strokeweight="2pt">
                <v:textbox>
                  <w:txbxContent>
                    <w:p w14:paraId="6D5C69F5" w14:textId="152BF638" w:rsidR="00934B36" w:rsidRPr="007775CF" w:rsidRDefault="003A23F0" w:rsidP="00934B36">
                      <w:pPr>
                        <w:spacing w:after="0" w:line="240" w:lineRule="auto"/>
                        <w:ind w:firstLine="0"/>
                        <w:jc w:val="center"/>
                        <w:rPr>
                          <w:rFonts w:eastAsiaTheme="majorEastAsia" w:cstheme="minorHAnsi"/>
                          <w:color w:val="FFFFFF" w:themeColor="background1"/>
                          <w:sz w:val="20"/>
                          <w:szCs w:val="20"/>
                        </w:rPr>
                      </w:pPr>
                      <w:r>
                        <w:rPr>
                          <w:rFonts w:eastAsiaTheme="majorEastAsia" w:cstheme="minorHAnsi"/>
                          <w:color w:val="FFFFFF" w:themeColor="background1"/>
                          <w:sz w:val="20"/>
                          <w:szCs w:val="20"/>
                        </w:rPr>
                        <w:t xml:space="preserve">Temporary disinfection is defined as treatment that operates for less than 60 days. </w:t>
                      </w:r>
                      <w:r w:rsidR="00934B36" w:rsidRPr="007775CF">
                        <w:rPr>
                          <w:rFonts w:eastAsiaTheme="majorEastAsia" w:cstheme="minorHAnsi"/>
                          <w:color w:val="FFFFFF" w:themeColor="background1"/>
                          <w:sz w:val="20"/>
                          <w:szCs w:val="20"/>
                        </w:rPr>
                        <w:t xml:space="preserve">Buildings that are designated as </w:t>
                      </w:r>
                      <w:r w:rsidR="00E93298">
                        <w:rPr>
                          <w:rFonts w:eastAsiaTheme="majorEastAsia" w:cstheme="minorHAnsi"/>
                          <w:color w:val="FFFFFF" w:themeColor="background1"/>
                          <w:sz w:val="20"/>
                          <w:szCs w:val="20"/>
                        </w:rPr>
                        <w:t>a</w:t>
                      </w:r>
                      <w:r w:rsidR="00E93298" w:rsidRPr="007775CF">
                        <w:rPr>
                          <w:rFonts w:eastAsiaTheme="majorEastAsia" w:cstheme="minorHAnsi"/>
                          <w:color w:val="FFFFFF" w:themeColor="background1"/>
                          <w:sz w:val="20"/>
                          <w:szCs w:val="20"/>
                        </w:rPr>
                        <w:t xml:space="preserve"> </w:t>
                      </w:r>
                      <w:r w:rsidR="00934B36" w:rsidRPr="007775CF">
                        <w:rPr>
                          <w:rFonts w:eastAsiaTheme="majorEastAsia" w:cstheme="minorHAnsi"/>
                          <w:color w:val="FFFFFF" w:themeColor="background1"/>
                          <w:sz w:val="20"/>
                          <w:szCs w:val="20"/>
                        </w:rPr>
                        <w:t xml:space="preserve">public water system should contact their </w:t>
                      </w:r>
                      <w:r w:rsidR="00A23591">
                        <w:rPr>
                          <w:rFonts w:eastAsiaTheme="majorEastAsia" w:cstheme="minorHAnsi"/>
                          <w:color w:val="FFFFFF" w:themeColor="background1"/>
                          <w:sz w:val="20"/>
                          <w:szCs w:val="20"/>
                        </w:rPr>
                        <w:br/>
                      </w:r>
                      <w:r w:rsidR="00934B36" w:rsidRPr="007775CF">
                        <w:rPr>
                          <w:rFonts w:eastAsiaTheme="majorEastAsia" w:cstheme="minorHAnsi"/>
                          <w:color w:val="FFFFFF" w:themeColor="background1"/>
                          <w:sz w:val="20"/>
                          <w:szCs w:val="20"/>
                        </w:rPr>
                        <w:t>Ohio EPA district office for guidance</w:t>
                      </w:r>
                      <w:r w:rsidR="00DF3A56">
                        <w:rPr>
                          <w:rFonts w:eastAsiaTheme="majorEastAsia" w:cstheme="minorHAnsi"/>
                          <w:color w:val="FFFFFF" w:themeColor="background1"/>
                          <w:sz w:val="20"/>
                          <w:szCs w:val="20"/>
                        </w:rPr>
                        <w:t xml:space="preserve"> on disinfection</w:t>
                      </w:r>
                      <w:r w:rsidR="00934B36" w:rsidRPr="007775CF">
                        <w:rPr>
                          <w:rFonts w:eastAsiaTheme="majorEastAsia" w:cstheme="minorHAnsi"/>
                          <w:color w:val="FFFFFF" w:themeColor="background1"/>
                          <w:sz w:val="20"/>
                          <w:szCs w:val="20"/>
                        </w:rPr>
                        <w:t>.</w:t>
                      </w:r>
                    </w:p>
                  </w:txbxContent>
                </v:textbox>
                <w10:wrap type="topAndBottom" anchorx="margin"/>
              </v:rect>
            </w:pict>
          </mc:Fallback>
        </mc:AlternateContent>
      </w:r>
      <w:r w:rsidR="00DE31D8" w:rsidRPr="00130034">
        <w:rPr>
          <w:rFonts w:asciiTheme="majorHAnsi" w:hAnsiTheme="majorHAnsi"/>
          <w:sz w:val="20"/>
          <w:szCs w:val="20"/>
        </w:rPr>
        <w:t xml:space="preserve">There are two types of disinfection, </w:t>
      </w:r>
      <w:r w:rsidR="009B6F89" w:rsidRPr="00130034">
        <w:rPr>
          <w:rFonts w:asciiTheme="majorHAnsi" w:hAnsiTheme="majorHAnsi"/>
          <w:sz w:val="20"/>
          <w:szCs w:val="20"/>
        </w:rPr>
        <w:t>temp</w:t>
      </w:r>
      <w:r w:rsidR="00AB4C4E" w:rsidRPr="00130034">
        <w:rPr>
          <w:rFonts w:asciiTheme="majorHAnsi" w:hAnsiTheme="majorHAnsi"/>
          <w:sz w:val="20"/>
          <w:szCs w:val="20"/>
        </w:rPr>
        <w:t>orary</w:t>
      </w:r>
      <w:r w:rsidR="00DE31D8" w:rsidRPr="00130034">
        <w:rPr>
          <w:rFonts w:asciiTheme="majorHAnsi" w:hAnsiTheme="majorHAnsi"/>
          <w:sz w:val="20"/>
          <w:szCs w:val="20"/>
        </w:rPr>
        <w:t xml:space="preserve"> and continuous. </w:t>
      </w:r>
      <w:r w:rsidR="00AB4C4E" w:rsidRPr="00130034">
        <w:rPr>
          <w:rFonts w:asciiTheme="majorHAnsi" w:hAnsiTheme="majorHAnsi"/>
          <w:sz w:val="20"/>
          <w:szCs w:val="20"/>
        </w:rPr>
        <w:t>Temporary disinfection</w:t>
      </w:r>
      <w:r w:rsidR="00DE31D8" w:rsidRPr="00130034">
        <w:rPr>
          <w:rFonts w:asciiTheme="majorHAnsi" w:hAnsiTheme="majorHAnsi"/>
          <w:sz w:val="20"/>
          <w:szCs w:val="20"/>
        </w:rPr>
        <w:t>, sometime</w:t>
      </w:r>
      <w:r w:rsidR="00E93298" w:rsidRPr="00130034">
        <w:rPr>
          <w:rFonts w:asciiTheme="majorHAnsi" w:hAnsiTheme="majorHAnsi"/>
          <w:sz w:val="20"/>
          <w:szCs w:val="20"/>
        </w:rPr>
        <w:t>s</w:t>
      </w:r>
      <w:r w:rsidR="00DE31D8" w:rsidRPr="00130034">
        <w:rPr>
          <w:rFonts w:asciiTheme="majorHAnsi" w:hAnsiTheme="majorHAnsi"/>
          <w:sz w:val="20"/>
          <w:szCs w:val="20"/>
        </w:rPr>
        <w:t xml:space="preserve"> referred to as shock disinfection, acute treatment, </w:t>
      </w:r>
      <w:r w:rsidR="0070677B" w:rsidRPr="00130034">
        <w:rPr>
          <w:rFonts w:asciiTheme="majorHAnsi" w:hAnsiTheme="majorHAnsi"/>
          <w:sz w:val="20"/>
          <w:szCs w:val="20"/>
        </w:rPr>
        <w:t xml:space="preserve">or </w:t>
      </w:r>
      <w:r w:rsidR="00DE31D8" w:rsidRPr="00130034">
        <w:rPr>
          <w:rFonts w:asciiTheme="majorHAnsi" w:hAnsiTheme="majorHAnsi"/>
          <w:sz w:val="20"/>
          <w:szCs w:val="20"/>
        </w:rPr>
        <w:t>disinfectant burn, are easier to implement</w:t>
      </w:r>
      <w:r w:rsidR="00F77172" w:rsidRPr="00130034">
        <w:rPr>
          <w:rFonts w:asciiTheme="majorHAnsi" w:hAnsiTheme="majorHAnsi"/>
          <w:sz w:val="20"/>
          <w:szCs w:val="20"/>
        </w:rPr>
        <w:t xml:space="preserve">.  The results of </w:t>
      </w:r>
      <w:r w:rsidR="00E20EA5" w:rsidRPr="00130034">
        <w:rPr>
          <w:rFonts w:asciiTheme="majorHAnsi" w:hAnsiTheme="majorHAnsi"/>
          <w:sz w:val="20"/>
          <w:szCs w:val="20"/>
        </w:rPr>
        <w:t>temporary</w:t>
      </w:r>
      <w:r w:rsidR="00F77172" w:rsidRPr="00130034">
        <w:rPr>
          <w:rFonts w:asciiTheme="majorHAnsi" w:hAnsiTheme="majorHAnsi"/>
          <w:sz w:val="20"/>
          <w:szCs w:val="20"/>
        </w:rPr>
        <w:t xml:space="preserve"> disinfection should be evaluated through appropriate water </w:t>
      </w:r>
      <w:proofErr w:type="gramStart"/>
      <w:r w:rsidR="00F77172" w:rsidRPr="00130034">
        <w:rPr>
          <w:rFonts w:asciiTheme="majorHAnsi" w:hAnsiTheme="majorHAnsi"/>
          <w:sz w:val="20"/>
          <w:szCs w:val="20"/>
        </w:rPr>
        <w:t>testing  to</w:t>
      </w:r>
      <w:proofErr w:type="gramEnd"/>
      <w:r w:rsidR="00F77172" w:rsidRPr="00130034">
        <w:rPr>
          <w:rFonts w:asciiTheme="majorHAnsi" w:hAnsiTheme="majorHAnsi"/>
          <w:sz w:val="20"/>
          <w:szCs w:val="20"/>
        </w:rPr>
        <w:t xml:space="preserve"> determine if desired water quality parameters have been achieved.  </w:t>
      </w:r>
      <w:r w:rsidR="00DE31D8" w:rsidRPr="00130034">
        <w:rPr>
          <w:rFonts w:asciiTheme="majorHAnsi" w:hAnsiTheme="majorHAnsi"/>
          <w:sz w:val="20"/>
          <w:szCs w:val="20"/>
        </w:rPr>
        <w:t xml:space="preserve"> </w:t>
      </w:r>
      <w:r w:rsidR="00F77172" w:rsidRPr="00130034">
        <w:rPr>
          <w:rFonts w:asciiTheme="majorHAnsi" w:hAnsiTheme="majorHAnsi"/>
          <w:sz w:val="20"/>
          <w:szCs w:val="20"/>
        </w:rPr>
        <w:t xml:space="preserve">  Depending on the building complexity, water testing results, and the population served, </w:t>
      </w:r>
      <w:r w:rsidR="00FE5842" w:rsidRPr="00130034">
        <w:rPr>
          <w:rFonts w:asciiTheme="majorHAnsi" w:hAnsiTheme="majorHAnsi"/>
          <w:sz w:val="20"/>
          <w:szCs w:val="20"/>
        </w:rPr>
        <w:t xml:space="preserve">the installation of </w:t>
      </w:r>
      <w:r w:rsidR="00F77172" w:rsidRPr="00130034">
        <w:rPr>
          <w:rFonts w:asciiTheme="majorHAnsi" w:hAnsiTheme="majorHAnsi"/>
          <w:sz w:val="20"/>
          <w:szCs w:val="20"/>
        </w:rPr>
        <w:t xml:space="preserve">continuous disinfection </w:t>
      </w:r>
      <w:r w:rsidR="00FE5842" w:rsidRPr="00130034">
        <w:rPr>
          <w:rFonts w:asciiTheme="majorHAnsi" w:hAnsiTheme="majorHAnsi"/>
          <w:sz w:val="20"/>
          <w:szCs w:val="20"/>
        </w:rPr>
        <w:t xml:space="preserve">equipment </w:t>
      </w:r>
      <w:r w:rsidR="00F77172" w:rsidRPr="00130034">
        <w:rPr>
          <w:rFonts w:asciiTheme="majorHAnsi" w:hAnsiTheme="majorHAnsi"/>
          <w:sz w:val="20"/>
          <w:szCs w:val="20"/>
        </w:rPr>
        <w:t>may be necessary to control microbial growth</w:t>
      </w:r>
      <w:r w:rsidR="00FE5842" w:rsidRPr="00130034">
        <w:rPr>
          <w:rFonts w:asciiTheme="majorHAnsi" w:hAnsiTheme="majorHAnsi"/>
          <w:sz w:val="20"/>
          <w:szCs w:val="20"/>
        </w:rPr>
        <w:t xml:space="preserve">, such as </w:t>
      </w:r>
      <w:r w:rsidR="00FE5842" w:rsidRPr="00130034">
        <w:rPr>
          <w:rFonts w:asciiTheme="majorHAnsi" w:hAnsiTheme="majorHAnsi"/>
          <w:i/>
          <w:iCs/>
          <w:sz w:val="20"/>
          <w:szCs w:val="20"/>
        </w:rPr>
        <w:t>Legionella</w:t>
      </w:r>
      <w:r w:rsidR="00FE5842" w:rsidRPr="00130034">
        <w:rPr>
          <w:rFonts w:asciiTheme="majorHAnsi" w:hAnsiTheme="majorHAnsi"/>
          <w:sz w:val="20"/>
          <w:szCs w:val="20"/>
        </w:rPr>
        <w:t>,</w:t>
      </w:r>
      <w:r w:rsidR="00F77172" w:rsidRPr="00130034">
        <w:rPr>
          <w:rFonts w:asciiTheme="majorHAnsi" w:hAnsiTheme="majorHAnsi"/>
          <w:sz w:val="20"/>
          <w:szCs w:val="20"/>
        </w:rPr>
        <w:t xml:space="preserve"> in the </w:t>
      </w:r>
      <w:r w:rsidR="00FE5842" w:rsidRPr="00130034">
        <w:rPr>
          <w:rFonts w:asciiTheme="majorHAnsi" w:hAnsiTheme="majorHAnsi"/>
          <w:sz w:val="20"/>
          <w:szCs w:val="20"/>
        </w:rPr>
        <w:t xml:space="preserve">water </w:t>
      </w:r>
      <w:r w:rsidR="00F77172" w:rsidRPr="00130034">
        <w:rPr>
          <w:rFonts w:asciiTheme="majorHAnsi" w:hAnsiTheme="majorHAnsi"/>
          <w:sz w:val="20"/>
          <w:szCs w:val="20"/>
        </w:rPr>
        <w:t>sys</w:t>
      </w:r>
      <w:r w:rsidR="00FE5842" w:rsidRPr="00130034">
        <w:rPr>
          <w:rFonts w:asciiTheme="majorHAnsi" w:hAnsiTheme="majorHAnsi"/>
          <w:sz w:val="20"/>
          <w:szCs w:val="20"/>
        </w:rPr>
        <w:t xml:space="preserve">tem.   </w:t>
      </w:r>
    </w:p>
    <w:p w14:paraId="763E1656" w14:textId="180FE9E5" w:rsidR="00A964BE" w:rsidRPr="0028791A" w:rsidRDefault="00A964BE" w:rsidP="0028791A">
      <w:pPr>
        <w:shd w:val="clear" w:color="auto" w:fill="FFFFFF"/>
        <w:spacing w:after="0" w:line="240" w:lineRule="auto"/>
        <w:ind w:firstLine="0"/>
        <w:rPr>
          <w:rFonts w:eastAsia="Times New Roman"/>
          <w:highlight w:val="yellow"/>
          <w:lang w:val="en"/>
        </w:rPr>
      </w:pPr>
    </w:p>
    <w:p w14:paraId="09A77A63" w14:textId="55E3C14B" w:rsidR="00934B36" w:rsidRDefault="00934B36" w:rsidP="004E53A4">
      <w:pPr>
        <w:pStyle w:val="NoSpacing"/>
        <w:spacing w:after="0" w:line="240" w:lineRule="auto"/>
      </w:pPr>
      <w:r>
        <w:t xml:space="preserve">For buildings that </w:t>
      </w:r>
      <w:r w:rsidR="003E704F">
        <w:t xml:space="preserve">choose </w:t>
      </w:r>
      <w:r w:rsidR="00E93298">
        <w:t>to</w:t>
      </w:r>
      <w:r w:rsidR="003E704F">
        <w:t xml:space="preserve"> </w:t>
      </w:r>
      <w:r w:rsidR="001D6FD9">
        <w:t>utilize</w:t>
      </w:r>
      <w:r w:rsidR="003E704F">
        <w:t xml:space="preserve"> </w:t>
      </w:r>
      <w:r w:rsidR="00AE5917">
        <w:t>temporary disinfection</w:t>
      </w:r>
      <w:r>
        <w:t xml:space="preserve">, flushing should occur prior to disinfection. Buildings may consider following Ohio Department of Commerce’s disinfection rules for new buildings cited in OAC 4101:3-6-01 Section 610 </w:t>
      </w:r>
      <w:r w:rsidR="00977351">
        <w:t>or Ohio Department of Health guidance</w:t>
      </w:r>
      <w:r w:rsidR="0097027D">
        <w:t xml:space="preserve"> </w:t>
      </w:r>
      <w:r w:rsidR="00A854F5" w:rsidRPr="00A854F5">
        <w:rPr>
          <w:rFonts w:eastAsia="Times New Roman"/>
          <w:lang w:val="en"/>
        </w:rPr>
        <w:t>in Appendix A</w:t>
      </w:r>
      <w:r w:rsidR="00554E79" w:rsidRPr="0028791A" w:rsidDel="00554E79">
        <w:rPr>
          <w:i/>
          <w:iCs/>
        </w:rPr>
        <w:t xml:space="preserve"> </w:t>
      </w:r>
      <w:r w:rsidR="00FE5842">
        <w:t xml:space="preserve">for </w:t>
      </w:r>
      <w:r w:rsidR="00FE5842" w:rsidRPr="0028791A">
        <w:rPr>
          <w:i/>
          <w:iCs/>
        </w:rPr>
        <w:t>Legionella</w:t>
      </w:r>
      <w:r w:rsidR="00FE5842">
        <w:t xml:space="preserve"> control</w:t>
      </w:r>
      <w:r w:rsidR="00977351">
        <w:t>.</w:t>
      </w:r>
      <w:r>
        <w:t xml:space="preserve"> Disinfection of the building </w:t>
      </w:r>
      <w:r w:rsidR="00FE5842">
        <w:t>water system</w:t>
      </w:r>
      <w:r>
        <w:t xml:space="preserve"> should be administered </w:t>
      </w:r>
      <w:r w:rsidR="00B473FA">
        <w:t>under the auspices of a building water quality professional</w:t>
      </w:r>
      <w:r w:rsidR="00FE5842">
        <w:t xml:space="preserve">, a </w:t>
      </w:r>
      <w:r w:rsidR="00FE5842" w:rsidRPr="00C802A7">
        <w:rPr>
          <w:i/>
          <w:iCs/>
        </w:rPr>
        <w:t>Legionella</w:t>
      </w:r>
      <w:r w:rsidR="00FE5842">
        <w:t xml:space="preserve"> consultant (when </w:t>
      </w:r>
      <w:proofErr w:type="gramStart"/>
      <w:r w:rsidR="00FE5842">
        <w:t xml:space="preserve">applicable) </w:t>
      </w:r>
      <w:r w:rsidR="00B473FA">
        <w:t xml:space="preserve"> or</w:t>
      </w:r>
      <w:proofErr w:type="gramEnd"/>
      <w:r w:rsidR="00B473FA">
        <w:t xml:space="preserve"> a professional water operator</w:t>
      </w:r>
      <w:r>
        <w:t xml:space="preserve"> in accordance with all state and local </w:t>
      </w:r>
      <w:r w:rsidRPr="00F95C92">
        <w:t>regulations</w:t>
      </w:r>
      <w:r w:rsidRPr="0028791A">
        <w:t xml:space="preserve">. </w:t>
      </w:r>
    </w:p>
    <w:p w14:paraId="3702C6DF" w14:textId="77777777" w:rsidR="004E53A4" w:rsidRPr="00D25BE3" w:rsidRDefault="004E53A4" w:rsidP="00A854F5">
      <w:pPr>
        <w:pStyle w:val="NoSpacing"/>
        <w:spacing w:after="0" w:line="240" w:lineRule="auto"/>
        <w:rPr>
          <w:rFonts w:asciiTheme="minorHAnsi" w:hAnsiTheme="minorHAnsi"/>
          <w:sz w:val="18"/>
          <w:szCs w:val="18"/>
        </w:rPr>
      </w:pPr>
    </w:p>
    <w:p w14:paraId="0C8634E2" w14:textId="08F3CE2C" w:rsidR="00DE31D8" w:rsidRPr="00D25BE3" w:rsidRDefault="00934B36" w:rsidP="000E4457">
      <w:pPr>
        <w:pStyle w:val="Default"/>
        <w:rPr>
          <w:rFonts w:asciiTheme="majorHAnsi" w:hAnsiTheme="majorHAnsi" w:cstheme="minorHAnsi"/>
          <w:b/>
          <w:color w:val="0046AD"/>
          <w:sz w:val="20"/>
          <w:szCs w:val="20"/>
        </w:rPr>
      </w:pPr>
      <w:proofErr w:type="spellStart"/>
      <w:r w:rsidRPr="00D25BE3">
        <w:rPr>
          <w:rFonts w:asciiTheme="majorHAnsi" w:hAnsiTheme="majorHAnsi" w:cstheme="minorHAnsi"/>
          <w:sz w:val="20"/>
          <w:szCs w:val="20"/>
        </w:rPr>
        <w:t>Continous</w:t>
      </w:r>
      <w:proofErr w:type="spellEnd"/>
      <w:r w:rsidRPr="00D25BE3">
        <w:rPr>
          <w:rFonts w:asciiTheme="majorHAnsi" w:hAnsiTheme="majorHAnsi" w:cstheme="minorHAnsi"/>
          <w:sz w:val="20"/>
          <w:szCs w:val="20"/>
        </w:rPr>
        <w:t xml:space="preserve"> disinfection </w:t>
      </w:r>
      <w:r w:rsidR="00FE5842" w:rsidRPr="00D25BE3">
        <w:rPr>
          <w:rFonts w:asciiTheme="majorHAnsi" w:hAnsiTheme="majorHAnsi" w:cstheme="minorHAnsi"/>
          <w:sz w:val="20"/>
          <w:szCs w:val="20"/>
        </w:rPr>
        <w:t>systems installed for greater than 60 days</w:t>
      </w:r>
      <w:r w:rsidR="006F7426" w:rsidRPr="00D25BE3">
        <w:rPr>
          <w:rFonts w:asciiTheme="majorHAnsi" w:hAnsiTheme="majorHAnsi" w:cstheme="minorHAnsi"/>
          <w:sz w:val="20"/>
          <w:szCs w:val="20"/>
        </w:rPr>
        <w:t xml:space="preserve"> in a calendar year</w:t>
      </w:r>
      <w:r w:rsidR="00FE5842" w:rsidRPr="00D25BE3">
        <w:rPr>
          <w:rFonts w:asciiTheme="majorHAnsi" w:hAnsiTheme="majorHAnsi" w:cstheme="minorHAnsi"/>
          <w:sz w:val="20"/>
          <w:szCs w:val="20"/>
        </w:rPr>
        <w:t xml:space="preserve"> </w:t>
      </w:r>
      <w:r w:rsidRPr="00D25BE3">
        <w:rPr>
          <w:rFonts w:asciiTheme="majorHAnsi" w:hAnsiTheme="majorHAnsi" w:cstheme="minorHAnsi"/>
          <w:sz w:val="20"/>
          <w:szCs w:val="20"/>
        </w:rPr>
        <w:t xml:space="preserve">may be needed to </w:t>
      </w:r>
      <w:r w:rsidR="00F77172" w:rsidRPr="00D25BE3">
        <w:rPr>
          <w:rFonts w:asciiTheme="majorHAnsi" w:hAnsiTheme="majorHAnsi" w:cstheme="minorHAnsi"/>
          <w:sz w:val="20"/>
          <w:szCs w:val="20"/>
        </w:rPr>
        <w:t>control</w:t>
      </w:r>
      <w:r w:rsidRPr="00D25BE3">
        <w:rPr>
          <w:rFonts w:asciiTheme="majorHAnsi" w:hAnsiTheme="majorHAnsi" w:cstheme="minorHAnsi"/>
          <w:sz w:val="20"/>
          <w:szCs w:val="20"/>
        </w:rPr>
        <w:t xml:space="preserve"> microbial growth such as </w:t>
      </w:r>
      <w:r w:rsidRPr="00D25BE3">
        <w:rPr>
          <w:rFonts w:asciiTheme="majorHAnsi" w:hAnsiTheme="majorHAnsi" w:cstheme="minorHAnsi"/>
          <w:i/>
          <w:sz w:val="20"/>
          <w:szCs w:val="20"/>
        </w:rPr>
        <w:t xml:space="preserve">Legionella </w:t>
      </w:r>
      <w:r w:rsidRPr="00D25BE3">
        <w:rPr>
          <w:rFonts w:asciiTheme="majorHAnsi" w:hAnsiTheme="majorHAnsi" w:cstheme="minorHAnsi"/>
          <w:sz w:val="20"/>
          <w:szCs w:val="20"/>
        </w:rPr>
        <w:t>in buildings with sensitive population</w:t>
      </w:r>
      <w:r w:rsidR="00924808" w:rsidRPr="00D25BE3">
        <w:rPr>
          <w:rFonts w:asciiTheme="majorHAnsi" w:hAnsiTheme="majorHAnsi" w:cstheme="minorHAnsi"/>
          <w:sz w:val="20"/>
          <w:szCs w:val="20"/>
        </w:rPr>
        <w:t>s or where</w:t>
      </w:r>
      <w:r w:rsidR="009C7478" w:rsidRPr="00D25BE3">
        <w:rPr>
          <w:rFonts w:asciiTheme="majorHAnsi" w:hAnsiTheme="majorHAnsi" w:cstheme="minorHAnsi"/>
          <w:sz w:val="20"/>
          <w:szCs w:val="20"/>
        </w:rPr>
        <w:t xml:space="preserve"> testing shows</w:t>
      </w:r>
      <w:r w:rsidR="00924808" w:rsidRPr="00D25BE3">
        <w:rPr>
          <w:rFonts w:asciiTheme="majorHAnsi" w:hAnsiTheme="majorHAnsi" w:cstheme="minorHAnsi"/>
          <w:sz w:val="20"/>
          <w:szCs w:val="20"/>
        </w:rPr>
        <w:t xml:space="preserve"> </w:t>
      </w:r>
      <w:r w:rsidR="00B00F77" w:rsidRPr="00D25BE3">
        <w:rPr>
          <w:rFonts w:asciiTheme="majorHAnsi" w:hAnsiTheme="majorHAnsi" w:cstheme="minorHAnsi"/>
          <w:sz w:val="20"/>
          <w:szCs w:val="20"/>
        </w:rPr>
        <w:t>temporary</w:t>
      </w:r>
      <w:r w:rsidR="00924808" w:rsidRPr="00D25BE3">
        <w:rPr>
          <w:rFonts w:asciiTheme="majorHAnsi" w:hAnsiTheme="majorHAnsi" w:cstheme="minorHAnsi"/>
          <w:sz w:val="20"/>
          <w:szCs w:val="20"/>
        </w:rPr>
        <w:t xml:space="preserve"> disinfection </w:t>
      </w:r>
      <w:r w:rsidR="009C7478" w:rsidRPr="00D25BE3">
        <w:rPr>
          <w:rFonts w:asciiTheme="majorHAnsi" w:hAnsiTheme="majorHAnsi" w:cstheme="minorHAnsi"/>
          <w:sz w:val="20"/>
          <w:szCs w:val="20"/>
        </w:rPr>
        <w:t>is not effective at mitigation</w:t>
      </w:r>
      <w:r w:rsidRPr="00D25BE3">
        <w:rPr>
          <w:rFonts w:asciiTheme="majorHAnsi" w:hAnsiTheme="majorHAnsi" w:cstheme="minorHAnsi"/>
          <w:i/>
          <w:sz w:val="20"/>
          <w:szCs w:val="20"/>
        </w:rPr>
        <w:t>.</w:t>
      </w:r>
      <w:r w:rsidRPr="00D25BE3">
        <w:rPr>
          <w:rFonts w:asciiTheme="majorHAnsi" w:hAnsiTheme="majorHAnsi" w:cstheme="minorHAnsi"/>
          <w:sz w:val="20"/>
          <w:szCs w:val="20"/>
        </w:rPr>
        <w:t xml:space="preserve"> </w:t>
      </w:r>
      <w:r w:rsidR="006F7426" w:rsidRPr="00D25BE3">
        <w:rPr>
          <w:rFonts w:asciiTheme="majorHAnsi" w:hAnsiTheme="majorHAnsi" w:cstheme="minorHAnsi"/>
          <w:sz w:val="20"/>
          <w:szCs w:val="20"/>
        </w:rPr>
        <w:t xml:space="preserve"> Continuous d</w:t>
      </w:r>
      <w:r w:rsidRPr="00D25BE3">
        <w:rPr>
          <w:rFonts w:asciiTheme="majorHAnsi" w:hAnsiTheme="majorHAnsi" w:cstheme="minorHAnsi"/>
          <w:sz w:val="20"/>
          <w:szCs w:val="20"/>
        </w:rPr>
        <w:t xml:space="preserve">isinfection equipment must be installed by a qualified water management </w:t>
      </w:r>
      <w:r w:rsidR="009C7478" w:rsidRPr="00D25BE3">
        <w:rPr>
          <w:rFonts w:asciiTheme="majorHAnsi" w:hAnsiTheme="majorHAnsi" w:cstheme="minorHAnsi"/>
          <w:sz w:val="20"/>
          <w:szCs w:val="20"/>
        </w:rPr>
        <w:t>professional</w:t>
      </w:r>
      <w:r w:rsidRPr="00D25BE3">
        <w:rPr>
          <w:rFonts w:asciiTheme="majorHAnsi" w:hAnsiTheme="majorHAnsi" w:cstheme="minorHAnsi"/>
          <w:sz w:val="20"/>
          <w:szCs w:val="20"/>
        </w:rPr>
        <w:t xml:space="preserve">, and the facility should consult with Ohio EPA, Division of Drinking and Ground Waters to determine if the installation of continuous disinfection </w:t>
      </w:r>
      <w:r w:rsidR="006F7426" w:rsidRPr="00D25BE3">
        <w:rPr>
          <w:rFonts w:asciiTheme="majorHAnsi" w:hAnsiTheme="majorHAnsi" w:cstheme="minorHAnsi"/>
          <w:sz w:val="20"/>
          <w:szCs w:val="20"/>
        </w:rPr>
        <w:t xml:space="preserve">equipment </w:t>
      </w:r>
      <w:r w:rsidRPr="00D25BE3">
        <w:rPr>
          <w:rFonts w:asciiTheme="majorHAnsi" w:hAnsiTheme="majorHAnsi" w:cstheme="minorHAnsi"/>
          <w:sz w:val="20"/>
          <w:szCs w:val="20"/>
        </w:rPr>
        <w:t>will designate them as a public water system.</w:t>
      </w:r>
      <w:r w:rsidR="00984DAA" w:rsidRPr="00D25BE3">
        <w:rPr>
          <w:rFonts w:asciiTheme="majorHAnsi" w:hAnsiTheme="majorHAnsi" w:cstheme="minorHAnsi"/>
          <w:sz w:val="20"/>
          <w:szCs w:val="20"/>
        </w:rPr>
        <w:t xml:space="preserve"> </w:t>
      </w:r>
      <w:r w:rsidR="006F7426" w:rsidRPr="00D25BE3">
        <w:rPr>
          <w:rFonts w:asciiTheme="majorHAnsi" w:hAnsiTheme="majorHAnsi" w:cstheme="minorHAnsi"/>
          <w:sz w:val="20"/>
          <w:szCs w:val="20"/>
        </w:rPr>
        <w:t xml:space="preserve"> For those continuous disinfection systems operating over 60 days in a calendar year, </w:t>
      </w:r>
      <w:r w:rsidR="00047855" w:rsidRPr="00D25BE3">
        <w:rPr>
          <w:rFonts w:asciiTheme="majorHAnsi" w:hAnsiTheme="majorHAnsi" w:cstheme="minorHAnsi"/>
          <w:sz w:val="20"/>
          <w:szCs w:val="20"/>
        </w:rPr>
        <w:t>a</w:t>
      </w:r>
      <w:r w:rsidR="00F82C23" w:rsidRPr="00D25BE3">
        <w:rPr>
          <w:rFonts w:asciiTheme="majorHAnsi" w:hAnsiTheme="majorHAnsi" w:cstheme="minorHAnsi"/>
          <w:sz w:val="20"/>
          <w:szCs w:val="20"/>
        </w:rPr>
        <w:t>t minimum, and until a determination is made Ohio EPA, d</w:t>
      </w:r>
      <w:r w:rsidRPr="00D25BE3">
        <w:rPr>
          <w:rFonts w:asciiTheme="majorHAnsi" w:hAnsiTheme="majorHAnsi" w:cstheme="minorHAnsi"/>
          <w:sz w:val="20"/>
          <w:szCs w:val="20"/>
        </w:rPr>
        <w:t>isinfectant levels should be monitored at least twice weekly to ensure uniform distribution of disinfectant on all floors, loops, and distal locations in the water distribution system. It is also important that disinfect</w:t>
      </w:r>
      <w:r w:rsidR="00303215" w:rsidRPr="00D25BE3">
        <w:rPr>
          <w:rFonts w:asciiTheme="majorHAnsi" w:hAnsiTheme="majorHAnsi" w:cstheme="minorHAnsi"/>
          <w:sz w:val="20"/>
          <w:szCs w:val="20"/>
        </w:rPr>
        <w:t>ants do not exceed maximum allowable levels.</w:t>
      </w:r>
      <w:r w:rsidRPr="00D25BE3">
        <w:rPr>
          <w:rFonts w:asciiTheme="majorHAnsi" w:hAnsiTheme="majorHAnsi" w:cstheme="minorHAnsi"/>
          <w:sz w:val="20"/>
          <w:szCs w:val="20"/>
        </w:rPr>
        <w:t xml:space="preserve"> For mor</w:t>
      </w:r>
      <w:r w:rsidR="0084172F" w:rsidRPr="00D25BE3">
        <w:rPr>
          <w:rFonts w:asciiTheme="majorHAnsi" w:hAnsiTheme="majorHAnsi" w:cstheme="minorHAnsi"/>
          <w:sz w:val="20"/>
          <w:szCs w:val="20"/>
        </w:rPr>
        <w:t>e</w:t>
      </w:r>
      <w:r w:rsidRPr="00D25BE3">
        <w:rPr>
          <w:rFonts w:asciiTheme="majorHAnsi" w:hAnsiTheme="majorHAnsi" w:cstheme="minorHAnsi"/>
          <w:sz w:val="20"/>
          <w:szCs w:val="20"/>
        </w:rPr>
        <w:t xml:space="preserve"> information about becoming a public water system, or federal safe drinking water standards contact Ohio EPA’s Division of Drinking and Ground Waters at (614) 644-2752. </w:t>
      </w:r>
    </w:p>
    <w:p w14:paraId="053BAF43" w14:textId="77777777" w:rsidR="00D25BE3" w:rsidRDefault="00D25BE3" w:rsidP="000E4457">
      <w:pPr>
        <w:pStyle w:val="Default"/>
        <w:rPr>
          <w:rFonts w:asciiTheme="minorHAnsi" w:hAnsiTheme="minorHAnsi" w:cstheme="minorHAnsi"/>
          <w:b/>
          <w:bCs/>
          <w:color w:val="0046AD"/>
        </w:rPr>
      </w:pPr>
    </w:p>
    <w:p w14:paraId="0B819030" w14:textId="0C391733" w:rsidR="000E4457" w:rsidRPr="00C802A7" w:rsidRDefault="00177E33" w:rsidP="000E4457">
      <w:pPr>
        <w:pStyle w:val="Default"/>
        <w:rPr>
          <w:rFonts w:asciiTheme="minorHAnsi" w:hAnsiTheme="minorHAnsi" w:cstheme="minorHAnsi"/>
          <w:color w:val="0046AD"/>
        </w:rPr>
      </w:pPr>
      <w:r>
        <w:rPr>
          <w:rFonts w:asciiTheme="minorHAnsi" w:hAnsiTheme="minorHAnsi" w:cstheme="minorHAnsi"/>
          <w:b/>
          <w:bCs/>
          <w:color w:val="0046AD"/>
        </w:rPr>
        <w:t>Occupational Health and Safety Considerations</w:t>
      </w:r>
      <w:r w:rsidR="000E4457" w:rsidRPr="00C802A7">
        <w:rPr>
          <w:rFonts w:asciiTheme="minorHAnsi" w:hAnsiTheme="minorHAnsi" w:cstheme="minorHAnsi"/>
          <w:b/>
          <w:bCs/>
          <w:color w:val="0046AD"/>
        </w:rPr>
        <w:t xml:space="preserve"> </w:t>
      </w:r>
    </w:p>
    <w:p w14:paraId="3B88A483" w14:textId="3B60CADD" w:rsidR="00FF6D4C" w:rsidRPr="00C802A7" w:rsidRDefault="00362528" w:rsidP="000E4457">
      <w:pPr>
        <w:spacing w:after="200"/>
        <w:ind w:firstLine="0"/>
        <w:rPr>
          <w:rFonts w:asciiTheme="majorHAnsi" w:hAnsiTheme="majorHAnsi"/>
          <w:sz w:val="20"/>
          <w:szCs w:val="20"/>
        </w:rPr>
      </w:pPr>
      <w:r>
        <w:rPr>
          <w:rFonts w:asciiTheme="majorHAnsi" w:hAnsiTheme="majorHAnsi"/>
          <w:sz w:val="20"/>
          <w:szCs w:val="20"/>
        </w:rPr>
        <w:t xml:space="preserve">When </w:t>
      </w:r>
      <w:r w:rsidR="004758BD">
        <w:rPr>
          <w:rFonts w:asciiTheme="majorHAnsi" w:hAnsiTheme="majorHAnsi"/>
          <w:sz w:val="20"/>
          <w:szCs w:val="20"/>
        </w:rPr>
        <w:t>recommissioning a building</w:t>
      </w:r>
      <w:r w:rsidR="00343B3D">
        <w:rPr>
          <w:rFonts w:asciiTheme="majorHAnsi" w:hAnsiTheme="majorHAnsi"/>
          <w:sz w:val="20"/>
          <w:szCs w:val="20"/>
        </w:rPr>
        <w:t xml:space="preserve"> with stagnant </w:t>
      </w:r>
      <w:r w:rsidR="00096291">
        <w:rPr>
          <w:rFonts w:asciiTheme="majorHAnsi" w:hAnsiTheme="majorHAnsi"/>
          <w:sz w:val="20"/>
          <w:szCs w:val="20"/>
        </w:rPr>
        <w:t xml:space="preserve">water in the </w:t>
      </w:r>
      <w:r w:rsidR="00343B3D">
        <w:rPr>
          <w:rFonts w:asciiTheme="majorHAnsi" w:hAnsiTheme="majorHAnsi"/>
          <w:sz w:val="20"/>
          <w:szCs w:val="20"/>
        </w:rPr>
        <w:t>plumbing</w:t>
      </w:r>
      <w:r w:rsidR="001369C6">
        <w:rPr>
          <w:rFonts w:asciiTheme="majorHAnsi" w:hAnsiTheme="majorHAnsi"/>
          <w:sz w:val="20"/>
          <w:szCs w:val="20"/>
        </w:rPr>
        <w:t xml:space="preserve">, </w:t>
      </w:r>
      <w:r w:rsidR="00BD6B5C">
        <w:rPr>
          <w:rFonts w:asciiTheme="majorHAnsi" w:hAnsiTheme="majorHAnsi"/>
          <w:sz w:val="20"/>
          <w:szCs w:val="20"/>
        </w:rPr>
        <w:t xml:space="preserve">precautions should be taken </w:t>
      </w:r>
      <w:r w:rsidR="00385B66">
        <w:rPr>
          <w:rFonts w:asciiTheme="majorHAnsi" w:hAnsiTheme="majorHAnsi"/>
          <w:sz w:val="20"/>
          <w:szCs w:val="20"/>
        </w:rPr>
        <w:t xml:space="preserve">to avoid </w:t>
      </w:r>
      <w:r w:rsidR="00B819BF">
        <w:rPr>
          <w:rFonts w:asciiTheme="majorHAnsi" w:hAnsiTheme="majorHAnsi"/>
          <w:sz w:val="20"/>
          <w:szCs w:val="20"/>
        </w:rPr>
        <w:t xml:space="preserve">risks associated with </w:t>
      </w:r>
      <w:r w:rsidR="006C1629">
        <w:rPr>
          <w:rFonts w:asciiTheme="majorHAnsi" w:hAnsiTheme="majorHAnsi"/>
          <w:sz w:val="20"/>
          <w:szCs w:val="20"/>
        </w:rPr>
        <w:t>exposure to water and chemi</w:t>
      </w:r>
      <w:r w:rsidR="00FD47E3">
        <w:rPr>
          <w:rFonts w:asciiTheme="majorHAnsi" w:hAnsiTheme="majorHAnsi"/>
          <w:sz w:val="20"/>
          <w:szCs w:val="20"/>
        </w:rPr>
        <w:t>cals used for disinfection</w:t>
      </w:r>
      <w:r w:rsidR="000E4457" w:rsidRPr="00C802A7">
        <w:rPr>
          <w:rFonts w:asciiTheme="majorHAnsi" w:hAnsiTheme="majorHAnsi"/>
          <w:sz w:val="20"/>
          <w:szCs w:val="20"/>
        </w:rPr>
        <w:t xml:space="preserve">. </w:t>
      </w:r>
      <w:r w:rsidR="00BE56D7">
        <w:rPr>
          <w:rFonts w:asciiTheme="majorHAnsi" w:hAnsiTheme="majorHAnsi"/>
          <w:sz w:val="20"/>
          <w:szCs w:val="20"/>
        </w:rPr>
        <w:t>P</w:t>
      </w:r>
      <w:r w:rsidR="000E4457" w:rsidRPr="00C802A7">
        <w:rPr>
          <w:rFonts w:asciiTheme="majorHAnsi" w:hAnsiTheme="majorHAnsi"/>
          <w:sz w:val="20"/>
          <w:szCs w:val="20"/>
        </w:rPr>
        <w:t>ersonal protection equipment (PPE)</w:t>
      </w:r>
      <w:r w:rsidR="00B748E3">
        <w:rPr>
          <w:rFonts w:asciiTheme="majorHAnsi" w:hAnsiTheme="majorHAnsi"/>
          <w:sz w:val="20"/>
          <w:szCs w:val="20"/>
        </w:rPr>
        <w:t xml:space="preserve"> </w:t>
      </w:r>
      <w:r w:rsidR="00BE56D7">
        <w:rPr>
          <w:rFonts w:asciiTheme="majorHAnsi" w:hAnsiTheme="majorHAnsi"/>
          <w:sz w:val="20"/>
          <w:szCs w:val="20"/>
        </w:rPr>
        <w:t>should be</w:t>
      </w:r>
      <w:r w:rsidR="00B748E3">
        <w:rPr>
          <w:rFonts w:asciiTheme="majorHAnsi" w:hAnsiTheme="majorHAnsi"/>
          <w:sz w:val="20"/>
          <w:szCs w:val="20"/>
        </w:rPr>
        <w:t xml:space="preserve"> worn</w:t>
      </w:r>
      <w:r w:rsidR="004E29BB">
        <w:rPr>
          <w:rFonts w:asciiTheme="majorHAnsi" w:hAnsiTheme="majorHAnsi"/>
          <w:sz w:val="20"/>
          <w:szCs w:val="20"/>
        </w:rPr>
        <w:t xml:space="preserve"> </w:t>
      </w:r>
      <w:r w:rsidR="00C8326E">
        <w:rPr>
          <w:rFonts w:asciiTheme="majorHAnsi" w:hAnsiTheme="majorHAnsi"/>
          <w:sz w:val="20"/>
          <w:szCs w:val="20"/>
        </w:rPr>
        <w:t>throughout the process</w:t>
      </w:r>
      <w:r w:rsidR="00201D38">
        <w:rPr>
          <w:rFonts w:asciiTheme="majorHAnsi" w:hAnsiTheme="majorHAnsi"/>
          <w:sz w:val="20"/>
          <w:szCs w:val="20"/>
        </w:rPr>
        <w:t>.</w:t>
      </w:r>
      <w:r w:rsidR="007670E6">
        <w:rPr>
          <w:rFonts w:asciiTheme="majorHAnsi" w:hAnsiTheme="majorHAnsi"/>
          <w:sz w:val="20"/>
          <w:szCs w:val="20"/>
        </w:rPr>
        <w:t xml:space="preserve"> </w:t>
      </w:r>
      <w:r w:rsidR="00526E86">
        <w:rPr>
          <w:rFonts w:asciiTheme="majorHAnsi" w:hAnsiTheme="majorHAnsi"/>
          <w:sz w:val="20"/>
          <w:szCs w:val="20"/>
        </w:rPr>
        <w:t xml:space="preserve">In addition to the risks associated with recommissioning </w:t>
      </w:r>
      <w:r w:rsidR="00A112FE">
        <w:rPr>
          <w:rFonts w:asciiTheme="majorHAnsi" w:hAnsiTheme="majorHAnsi"/>
          <w:sz w:val="20"/>
          <w:szCs w:val="20"/>
        </w:rPr>
        <w:t>stagnant</w:t>
      </w:r>
      <w:r w:rsidR="00123D4E">
        <w:rPr>
          <w:rFonts w:asciiTheme="majorHAnsi" w:hAnsiTheme="majorHAnsi"/>
          <w:sz w:val="20"/>
          <w:szCs w:val="20"/>
        </w:rPr>
        <w:t xml:space="preserve"> building</w:t>
      </w:r>
      <w:r w:rsidR="00A112FE">
        <w:rPr>
          <w:rFonts w:asciiTheme="majorHAnsi" w:hAnsiTheme="majorHAnsi"/>
          <w:sz w:val="20"/>
          <w:szCs w:val="20"/>
        </w:rPr>
        <w:t xml:space="preserve"> plumbing, </w:t>
      </w:r>
      <w:r w:rsidR="00D3689A">
        <w:rPr>
          <w:rFonts w:asciiTheme="majorHAnsi" w:hAnsiTheme="majorHAnsi"/>
          <w:sz w:val="20"/>
          <w:szCs w:val="20"/>
        </w:rPr>
        <w:t>additional hazards may be present in buildings that are closed or unoccupied for an extended period of time</w:t>
      </w:r>
      <w:r w:rsidR="00797D7B">
        <w:rPr>
          <w:rFonts w:asciiTheme="majorHAnsi" w:hAnsiTheme="majorHAnsi"/>
          <w:sz w:val="20"/>
          <w:szCs w:val="20"/>
        </w:rPr>
        <w:t xml:space="preserve">, including </w:t>
      </w:r>
      <w:r w:rsidR="00797D7B" w:rsidRPr="00383506">
        <w:rPr>
          <w:rFonts w:asciiTheme="majorHAnsi" w:hAnsiTheme="majorHAnsi"/>
          <w:sz w:val="20"/>
          <w:szCs w:val="20"/>
        </w:rPr>
        <w:t xml:space="preserve">hazards related to electrical systems, HVAC systems, water intrusion, structural components, and other physical hazards </w:t>
      </w:r>
      <w:r w:rsidR="00797D7B">
        <w:rPr>
          <w:rFonts w:asciiTheme="majorHAnsi" w:hAnsiTheme="majorHAnsi"/>
          <w:sz w:val="20"/>
          <w:szCs w:val="20"/>
        </w:rPr>
        <w:t xml:space="preserve">that may be present during </w:t>
      </w:r>
      <w:r w:rsidR="00E247E4">
        <w:rPr>
          <w:rFonts w:asciiTheme="majorHAnsi" w:hAnsiTheme="majorHAnsi"/>
          <w:sz w:val="20"/>
          <w:szCs w:val="20"/>
        </w:rPr>
        <w:t xml:space="preserve">building </w:t>
      </w:r>
      <w:proofErr w:type="spellStart"/>
      <w:r w:rsidR="00797D7B">
        <w:rPr>
          <w:rFonts w:asciiTheme="majorHAnsi" w:hAnsiTheme="majorHAnsi"/>
          <w:sz w:val="20"/>
          <w:szCs w:val="20"/>
        </w:rPr>
        <w:t>r</w:t>
      </w:r>
      <w:r w:rsidR="00E247E4">
        <w:rPr>
          <w:rFonts w:asciiTheme="majorHAnsi" w:hAnsiTheme="majorHAnsi"/>
          <w:sz w:val="20"/>
          <w:szCs w:val="20"/>
        </w:rPr>
        <w:t>eoppening</w:t>
      </w:r>
      <w:proofErr w:type="spellEnd"/>
      <w:r w:rsidR="000E4457" w:rsidRPr="00C802A7">
        <w:rPr>
          <w:rFonts w:asciiTheme="majorHAnsi" w:hAnsiTheme="majorHAnsi"/>
          <w:sz w:val="20"/>
          <w:szCs w:val="20"/>
        </w:rPr>
        <w:t xml:space="preserve">. </w:t>
      </w:r>
      <w:r w:rsidR="0092144B" w:rsidRPr="00383506">
        <w:rPr>
          <w:rFonts w:asciiTheme="majorHAnsi" w:hAnsiTheme="majorHAnsi"/>
          <w:sz w:val="20"/>
          <w:szCs w:val="20"/>
        </w:rPr>
        <w:t xml:space="preserve">Workers and building owners/operators should </w:t>
      </w:r>
      <w:r w:rsidR="00A82409">
        <w:rPr>
          <w:rFonts w:asciiTheme="majorHAnsi" w:hAnsiTheme="majorHAnsi"/>
          <w:sz w:val="20"/>
          <w:szCs w:val="20"/>
        </w:rPr>
        <w:t>exercise</w:t>
      </w:r>
      <w:r w:rsidR="0092144B" w:rsidRPr="00383506">
        <w:rPr>
          <w:rFonts w:asciiTheme="majorHAnsi" w:hAnsiTheme="majorHAnsi"/>
          <w:sz w:val="20"/>
          <w:szCs w:val="20"/>
        </w:rPr>
        <w:t xml:space="preserve"> caution </w:t>
      </w:r>
      <w:r w:rsidR="00BC3AED">
        <w:rPr>
          <w:rFonts w:asciiTheme="majorHAnsi" w:hAnsiTheme="majorHAnsi"/>
          <w:sz w:val="20"/>
          <w:szCs w:val="20"/>
        </w:rPr>
        <w:t xml:space="preserve">and remain aware of </w:t>
      </w:r>
      <w:r w:rsidR="0092144B" w:rsidRPr="00383506">
        <w:rPr>
          <w:rFonts w:asciiTheme="majorHAnsi" w:hAnsiTheme="majorHAnsi"/>
          <w:sz w:val="20"/>
          <w:szCs w:val="20"/>
        </w:rPr>
        <w:t xml:space="preserve">these </w:t>
      </w:r>
      <w:r w:rsidR="00DB2D6F">
        <w:rPr>
          <w:rFonts w:asciiTheme="majorHAnsi" w:hAnsiTheme="majorHAnsi"/>
          <w:sz w:val="20"/>
          <w:szCs w:val="20"/>
        </w:rPr>
        <w:t xml:space="preserve">additional </w:t>
      </w:r>
      <w:r w:rsidR="0092144B" w:rsidRPr="00383506">
        <w:rPr>
          <w:rFonts w:asciiTheme="majorHAnsi" w:hAnsiTheme="majorHAnsi"/>
          <w:sz w:val="20"/>
          <w:szCs w:val="20"/>
        </w:rPr>
        <w:t>potential risks</w:t>
      </w:r>
      <w:r w:rsidR="00634B49">
        <w:rPr>
          <w:rFonts w:asciiTheme="majorHAnsi" w:hAnsiTheme="majorHAnsi"/>
          <w:sz w:val="20"/>
          <w:szCs w:val="20"/>
        </w:rPr>
        <w:t xml:space="preserve"> </w:t>
      </w:r>
      <w:r w:rsidR="005E0ABC">
        <w:rPr>
          <w:rFonts w:asciiTheme="majorHAnsi" w:hAnsiTheme="majorHAnsi"/>
          <w:sz w:val="20"/>
          <w:szCs w:val="20"/>
        </w:rPr>
        <w:t>while working on site</w:t>
      </w:r>
      <w:r w:rsidR="00D045E2">
        <w:rPr>
          <w:rFonts w:asciiTheme="majorHAnsi" w:hAnsiTheme="majorHAnsi"/>
          <w:sz w:val="20"/>
          <w:szCs w:val="20"/>
        </w:rPr>
        <w:t xml:space="preserve">. </w:t>
      </w:r>
      <w:r w:rsidR="000E4457" w:rsidRPr="00C802A7">
        <w:rPr>
          <w:sz w:val="20"/>
          <w:szCs w:val="20"/>
        </w:rPr>
        <w:t xml:space="preserve"> </w:t>
      </w:r>
      <w:r w:rsidR="00FF6D4C">
        <w:br w:type="page"/>
      </w:r>
    </w:p>
    <w:p w14:paraId="02DB2250" w14:textId="367745EE" w:rsidR="009308CF" w:rsidRDefault="009308CF" w:rsidP="00AF2FC1">
      <w:pPr>
        <w:pStyle w:val="Heading3"/>
      </w:pPr>
      <w:r>
        <w:lastRenderedPageBreak/>
        <w:t>Additional Resources</w:t>
      </w:r>
    </w:p>
    <w:p w14:paraId="2BC019E6" w14:textId="5B1687F3" w:rsidR="009308CF" w:rsidRDefault="009308CF" w:rsidP="009308CF">
      <w:pPr>
        <w:pStyle w:val="NoSpacing"/>
      </w:pPr>
      <w:r>
        <w:t>There are many resources available online with more information.</w:t>
      </w:r>
    </w:p>
    <w:p w14:paraId="3FF485E5" w14:textId="08C98C64" w:rsidR="00AF2FC1" w:rsidRPr="00A23591" w:rsidRDefault="000E0E62" w:rsidP="00A23591">
      <w:pPr>
        <w:pStyle w:val="ListParagraph"/>
      </w:pPr>
      <w:hyperlink r:id="rId15" w:anchor="top" w:history="1">
        <w:r w:rsidR="00AF2FC1" w:rsidRPr="00A23591">
          <w:rPr>
            <w:rStyle w:val="Hyperlink"/>
          </w:rPr>
          <w:t>http://www.clevelandwater.com/actions#top</w:t>
        </w:r>
      </w:hyperlink>
    </w:p>
    <w:p w14:paraId="4F9827B0" w14:textId="3061B454" w:rsidR="00AF2FC1" w:rsidRPr="00A23591" w:rsidRDefault="000E0E62" w:rsidP="00A23591">
      <w:pPr>
        <w:pStyle w:val="ListParagraph"/>
      </w:pPr>
      <w:hyperlink r:id="rId16" w:history="1">
        <w:r w:rsidR="00AF2FC1" w:rsidRPr="00A23591">
          <w:rPr>
            <w:rStyle w:val="Hyperlink"/>
          </w:rPr>
          <w:t>https://www.awwa.org/Store/Product-Details/productId/65628258</w:t>
        </w:r>
      </w:hyperlink>
    </w:p>
    <w:p w14:paraId="1EDFD2B7" w14:textId="4FEEC614" w:rsidR="00AF2FC1" w:rsidRPr="00A23591" w:rsidRDefault="000E0E62" w:rsidP="00A23591">
      <w:pPr>
        <w:pStyle w:val="ListParagraph"/>
      </w:pPr>
      <w:hyperlink r:id="rId17" w:history="1">
        <w:r w:rsidR="00AF2FC1" w:rsidRPr="00A23591">
          <w:rPr>
            <w:rStyle w:val="Hyperlink"/>
          </w:rPr>
          <w:t>https://epa.ohio.gov/Portals/28/documents/pws/PWS-06-001.pdf</w:t>
        </w:r>
      </w:hyperlink>
    </w:p>
    <w:p w14:paraId="25890EF6" w14:textId="0F97904F" w:rsidR="00AF2FC1" w:rsidRPr="00A23591" w:rsidRDefault="000E0E62" w:rsidP="00A23591">
      <w:pPr>
        <w:pStyle w:val="ListParagraph"/>
      </w:pPr>
      <w:hyperlink r:id="rId18" w:history="1">
        <w:r w:rsidR="00AF2FC1" w:rsidRPr="00A23591">
          <w:rPr>
            <w:rStyle w:val="Hyperlink"/>
          </w:rPr>
          <w:t>https://www.epa.gov/sites/production/files/2018-09/documents/flushing_best_practices_factsheet_508.pdf</w:t>
        </w:r>
      </w:hyperlink>
    </w:p>
    <w:p w14:paraId="4BD7D96E" w14:textId="5C66842C" w:rsidR="00AF2FC1" w:rsidRPr="00A23591" w:rsidRDefault="000E0E62" w:rsidP="00A23591">
      <w:pPr>
        <w:pStyle w:val="ListParagraph"/>
      </w:pPr>
      <w:hyperlink r:id="rId19" w:history="1">
        <w:r w:rsidR="00AF2FC1" w:rsidRPr="00A23591">
          <w:rPr>
            <w:rStyle w:val="Hyperlink"/>
          </w:rPr>
          <w:t>https://www.michigan.gov/documents/egle/egle-tou-dweh-WaterReconnectionActions_683801_7.pdf</w:t>
        </w:r>
      </w:hyperlink>
    </w:p>
    <w:p w14:paraId="663142EC" w14:textId="358C5101" w:rsidR="00AF2FC1" w:rsidRPr="00A23591" w:rsidRDefault="000E0E62" w:rsidP="00A23591">
      <w:pPr>
        <w:pStyle w:val="ListParagraph"/>
      </w:pPr>
      <w:hyperlink r:id="rId20" w:history="1">
        <w:r w:rsidR="00AF2FC1" w:rsidRPr="00A23591">
          <w:rPr>
            <w:rStyle w:val="Hyperlink"/>
          </w:rPr>
          <w:t>https://www.michigan.gov/documents/egle/egle-tou-dweh-FlushingAppliancesForWaterConsumption_684205_7.pdf</w:t>
        </w:r>
      </w:hyperlink>
    </w:p>
    <w:p w14:paraId="58AF1F3E" w14:textId="564D284B" w:rsidR="00AF2FC1" w:rsidRPr="00A23591" w:rsidRDefault="000E0E62" w:rsidP="00A23591">
      <w:pPr>
        <w:pStyle w:val="ListParagraph"/>
      </w:pPr>
      <w:hyperlink r:id="rId21" w:history="1">
        <w:r w:rsidR="00AF2FC1" w:rsidRPr="00A23591">
          <w:rPr>
            <w:rStyle w:val="Hyperlink"/>
          </w:rPr>
          <w:t>https://www.waterrf.org/resource/evaluation-flushing-reduce-lead-levels-0</w:t>
        </w:r>
      </w:hyperlink>
    </w:p>
    <w:p w14:paraId="567D3F63" w14:textId="0ACF4415" w:rsidR="00AF2FC1" w:rsidRPr="00A23591" w:rsidRDefault="000E0E62" w:rsidP="00A23591">
      <w:pPr>
        <w:pStyle w:val="ListParagraph"/>
      </w:pPr>
      <w:hyperlink r:id="rId22" w:history="1">
        <w:r w:rsidR="00AF2FC1" w:rsidRPr="00A23591">
          <w:rPr>
            <w:rStyle w:val="Hyperlink"/>
          </w:rPr>
          <w:t>https://engineering.purdue.edu/PlumbingSafety/project/covid19-response</w:t>
        </w:r>
      </w:hyperlink>
    </w:p>
    <w:p w14:paraId="42AC6280" w14:textId="6B880F71" w:rsidR="00AF2FC1" w:rsidRPr="00A23591" w:rsidRDefault="000E0E62" w:rsidP="00A23591">
      <w:pPr>
        <w:pStyle w:val="ListParagraph"/>
      </w:pPr>
      <w:hyperlink r:id="rId23" w:history="1">
        <w:r w:rsidR="00113468" w:rsidRPr="00A23591">
          <w:rPr>
            <w:rStyle w:val="Hyperlink"/>
          </w:rPr>
          <w:t>https://epa.ohio.gov/Portals/28/documents/rules/rtcr/SeasonalStart-UpProcedureTraining.pdf</w:t>
        </w:r>
      </w:hyperlink>
    </w:p>
    <w:p w14:paraId="64908516" w14:textId="43AB0234" w:rsidR="00AF2FC1" w:rsidRPr="00A23591" w:rsidRDefault="000E0E62" w:rsidP="00A23591">
      <w:pPr>
        <w:pStyle w:val="ListParagraph"/>
      </w:pPr>
      <w:hyperlink r:id="rId24" w:history="1">
        <w:r w:rsidR="00AF2FC1" w:rsidRPr="00A23591">
          <w:rPr>
            <w:rStyle w:val="Hyperlink"/>
          </w:rPr>
          <w:t>https://www.health.ny.gov/environmental/water/drinking/docs/water_startup.pdf</w:t>
        </w:r>
      </w:hyperlink>
    </w:p>
    <w:p w14:paraId="2454BCAE" w14:textId="6B53040C" w:rsidR="00AF2FC1" w:rsidRPr="00A23591" w:rsidRDefault="000E0E62" w:rsidP="00A23591">
      <w:pPr>
        <w:pStyle w:val="ListParagraph"/>
      </w:pPr>
      <w:hyperlink r:id="rId25" w:history="1">
        <w:r w:rsidR="00AF2FC1" w:rsidRPr="00A23591">
          <w:rPr>
            <w:rStyle w:val="Hyperlink"/>
          </w:rPr>
          <w:t>https://epa.ohio.gov/Portals/28/documents/rules/rtcr/SeasonalStartupChecklist.pdf</w:t>
        </w:r>
      </w:hyperlink>
    </w:p>
    <w:p w14:paraId="0596C452" w14:textId="65D5B387" w:rsidR="00AF2FC1" w:rsidRPr="00A23591" w:rsidRDefault="000E0E62" w:rsidP="00A23591">
      <w:pPr>
        <w:pStyle w:val="ListParagraph"/>
      </w:pPr>
      <w:hyperlink r:id="rId26" w:history="1">
        <w:r w:rsidR="00AF2FC1" w:rsidRPr="00A23591">
          <w:rPr>
            <w:rStyle w:val="Hyperlink"/>
          </w:rPr>
          <w:t>https://www.health.state.mn.us/communities/environment/water/docs/ncom/startup.pdf</w:t>
        </w:r>
      </w:hyperlink>
      <w:r w:rsidR="009308CF" w:rsidRPr="00A23591">
        <w:t xml:space="preserve"> </w:t>
      </w:r>
    </w:p>
    <w:p w14:paraId="3B6B6742" w14:textId="54E5A74B" w:rsidR="00AF2FC1" w:rsidRPr="00A23591" w:rsidRDefault="000E0E62" w:rsidP="00A23591">
      <w:pPr>
        <w:pStyle w:val="ListParagraph"/>
      </w:pPr>
      <w:hyperlink r:id="rId27" w:history="1">
        <w:r w:rsidR="00AF2FC1" w:rsidRPr="00A23591">
          <w:rPr>
            <w:rStyle w:val="Hyperlink"/>
          </w:rPr>
          <w:t>https://www.maine.gov/dhhs/mecdc/environmental-health/dwp/sitemap/seasonal.shtml</w:t>
        </w:r>
      </w:hyperlink>
    </w:p>
    <w:p w14:paraId="5AEC9DC5" w14:textId="426D80FB" w:rsidR="00C935C5" w:rsidRPr="00A23591" w:rsidRDefault="000E0E62" w:rsidP="00A23591">
      <w:pPr>
        <w:pStyle w:val="ListParagraph"/>
      </w:pPr>
      <w:hyperlink r:id="rId28" w:history="1">
        <w:r w:rsidR="00A065C7" w:rsidRPr="00A23591">
          <w:rPr>
            <w:rStyle w:val="Hyperlink"/>
          </w:rPr>
          <w:t>https://odh.ohio.gov/wps/portal/gov/odh/know-our-programs/legionella-environmental/legionella-environmental-welcome</w:t>
        </w:r>
      </w:hyperlink>
    </w:p>
    <w:p w14:paraId="273C00ED" w14:textId="77777777" w:rsidR="00CF6FFB" w:rsidRPr="00A23591" w:rsidRDefault="000E0E62" w:rsidP="00A23591">
      <w:pPr>
        <w:pStyle w:val="ListParagraph"/>
      </w:pPr>
      <w:hyperlink r:id="rId29" w:history="1">
        <w:r w:rsidR="00CF6FFB" w:rsidRPr="00A23591">
          <w:rPr>
            <w:rStyle w:val="Hyperlink"/>
          </w:rPr>
          <w:t>https://www.cdc.gov/coronavirus/2019-ncov/php/building-water-system.html</w:t>
        </w:r>
      </w:hyperlink>
    </w:p>
    <w:p w14:paraId="5D01C052" w14:textId="259F9859" w:rsidR="00CF6FFB" w:rsidRPr="00A23591" w:rsidRDefault="000E0E62" w:rsidP="00A23591">
      <w:pPr>
        <w:pStyle w:val="ListParagraph"/>
      </w:pPr>
      <w:hyperlink r:id="rId30" w:history="1">
        <w:r w:rsidR="0057761D" w:rsidRPr="00A23591">
          <w:rPr>
            <w:rStyle w:val="Hyperlink"/>
          </w:rPr>
          <w:t>http://www.clevelandwater.com/blog/getting-back-business-should-start-important-plumbing-step</w:t>
        </w:r>
      </w:hyperlink>
    </w:p>
    <w:p w14:paraId="6F45AC56" w14:textId="609FD399" w:rsidR="00A065C7" w:rsidRPr="00A23591" w:rsidRDefault="000E0E62" w:rsidP="00A23591">
      <w:pPr>
        <w:pStyle w:val="ListParagraph"/>
      </w:pPr>
      <w:hyperlink r:id="rId31" w:history="1">
        <w:r w:rsidR="00A065C7" w:rsidRPr="00A23591">
          <w:rPr>
            <w:rStyle w:val="Hyperlink"/>
          </w:rPr>
          <w:t>https://www.nsf.org/newsroom/in-the-time-of-covid-19-building-water-systems-with-low-demand-require-care</w:t>
        </w:r>
      </w:hyperlink>
    </w:p>
    <w:p w14:paraId="21A48E42" w14:textId="321140B8" w:rsidR="009308CF" w:rsidRPr="00A23591" w:rsidRDefault="000E0E62" w:rsidP="00A23591">
      <w:pPr>
        <w:pStyle w:val="ListParagraph"/>
      </w:pPr>
      <w:hyperlink r:id="rId32" w:history="1">
        <w:r w:rsidR="00AF2FC1" w:rsidRPr="00A23591">
          <w:rPr>
            <w:rStyle w:val="Hyperlink"/>
          </w:rPr>
          <w:t>https://dec.vermont.gov/water/drinking-water/public-drinking-water-systems/tncws/seasonal-systems</w:t>
        </w:r>
      </w:hyperlink>
    </w:p>
    <w:p w14:paraId="40F23B77" w14:textId="77777777" w:rsidR="009308CF" w:rsidRDefault="009308CF" w:rsidP="009308CF">
      <w:pPr>
        <w:pStyle w:val="NoSpacing"/>
      </w:pPr>
    </w:p>
    <w:p w14:paraId="2071C058" w14:textId="69F2877F" w:rsidR="00D5086C" w:rsidRDefault="00D5086C" w:rsidP="00D5086C">
      <w:pPr>
        <w:pStyle w:val="Heading3"/>
      </w:pPr>
      <w:r>
        <w:t>Contact</w:t>
      </w:r>
      <w:r w:rsidR="00BE4230">
        <w:t>s</w:t>
      </w:r>
    </w:p>
    <w:p w14:paraId="30489C83" w14:textId="7E246E22" w:rsidR="00BE4230" w:rsidRDefault="00214024" w:rsidP="00E31844">
      <w:pPr>
        <w:pStyle w:val="NoSpacing"/>
      </w:pPr>
      <w:r>
        <w:t xml:space="preserve">Ohio Department of Health’s Bureau of Environmental Health at </w:t>
      </w:r>
      <w:hyperlink r:id="rId33" w:history="1">
        <w:r w:rsidRPr="003E021E">
          <w:rPr>
            <w:rStyle w:val="Hyperlink"/>
          </w:rPr>
          <w:t>BEH@odh.ohio.gov</w:t>
        </w:r>
      </w:hyperlink>
      <w:r>
        <w:t xml:space="preserve">  or (614) 644-1390</w:t>
      </w:r>
      <w:r w:rsidR="00A23591">
        <w:t xml:space="preserve">. </w:t>
      </w:r>
      <w:r w:rsidR="00A23591">
        <w:br/>
      </w:r>
      <w:r>
        <w:t>Public water systems:</w:t>
      </w:r>
      <w:r w:rsidR="00313BC5" w:rsidRPr="00313BC5" w:rsidDel="00BE4230">
        <w:t xml:space="preserve"> </w:t>
      </w:r>
      <w:r w:rsidR="00313BC5" w:rsidRPr="00313BC5">
        <w:t>Emerging Contaminants Section at (614) 644-2752</w:t>
      </w:r>
      <w:r w:rsidR="008C7005">
        <w:t xml:space="preserve"> or </w:t>
      </w:r>
      <w:r w:rsidR="00313BC5" w:rsidRPr="00313BC5">
        <w:t xml:space="preserve">your </w:t>
      </w:r>
      <w:r w:rsidR="0012491C">
        <w:t xml:space="preserve">Ohio EPA </w:t>
      </w:r>
      <w:r w:rsidR="00313BC5" w:rsidRPr="00313BC5">
        <w:t>district office inspector</w:t>
      </w:r>
      <w:r w:rsidR="0012491C">
        <w:t xml:space="preserve"> </w:t>
      </w:r>
    </w:p>
    <w:p w14:paraId="101DCE79" w14:textId="6286B300" w:rsidR="00B93370" w:rsidRDefault="00B93370" w:rsidP="00D5086C">
      <w:pPr>
        <w:pStyle w:val="NoSpacing"/>
      </w:pPr>
    </w:p>
    <w:p w14:paraId="648DE5EF" w14:textId="65C2B2CD" w:rsidR="00B93370" w:rsidRPr="00720278" w:rsidRDefault="00C31EBD" w:rsidP="00720278">
      <w:pPr>
        <w:pStyle w:val="Heading3"/>
      </w:pPr>
      <w:r w:rsidRPr="00720278">
        <w:t>Appendix A</w:t>
      </w:r>
    </w:p>
    <w:p w14:paraId="1CD20365" w14:textId="0887D123" w:rsidR="00130034" w:rsidRPr="00720278" w:rsidRDefault="00130034" w:rsidP="00130034">
      <w:pPr>
        <w:spacing w:after="0" w:line="240" w:lineRule="auto"/>
        <w:ind w:firstLine="0"/>
        <w:rPr>
          <w:rFonts w:asciiTheme="majorHAnsi" w:eastAsia="Times New Roman" w:hAnsiTheme="majorHAnsi" w:cs="Segoe UI"/>
          <w:sz w:val="20"/>
          <w:szCs w:val="20"/>
        </w:rPr>
      </w:pPr>
      <w:r w:rsidRPr="00720278">
        <w:rPr>
          <w:rFonts w:asciiTheme="majorHAnsi" w:eastAsia="Times New Roman" w:hAnsiTheme="majorHAnsi" w:cs="Segoe UI"/>
          <w:sz w:val="20"/>
          <w:szCs w:val="20"/>
        </w:rPr>
        <w:t>ODH Recommendations for Unoccupied to Partially Occupied Buildings for Flushing and Disinfection to Reduce Legionella Growth</w:t>
      </w:r>
      <w:r w:rsidR="00C614AD">
        <w:rPr>
          <w:rFonts w:asciiTheme="majorHAnsi" w:eastAsia="Times New Roman" w:hAnsiTheme="majorHAnsi" w:cs="Segoe UI"/>
          <w:sz w:val="20"/>
          <w:szCs w:val="20"/>
        </w:rPr>
        <w:t xml:space="preserve"> </w:t>
      </w:r>
      <w:r w:rsidR="00003D37">
        <w:rPr>
          <w:rFonts w:ascii="Calibri" w:hAnsi="Calibri" w:cs="Calibri"/>
          <w:color w:val="000000"/>
          <w:shd w:val="clear" w:color="auto" w:fill="FFFFFF"/>
        </w:rPr>
        <w:t> </w:t>
      </w:r>
      <w:hyperlink r:id="rId34" w:history="1">
        <w:r w:rsidR="00003D37">
          <w:rPr>
            <w:rStyle w:val="Hyperlink"/>
            <w:rFonts w:ascii="Calibri" w:hAnsi="Calibri" w:cs="Calibri"/>
            <w:bdr w:val="none" w:sz="0" w:space="0" w:color="auto" w:frame="1"/>
            <w:shd w:val="clear" w:color="auto" w:fill="FFFFFF"/>
          </w:rPr>
          <w:t>https://odh.ohio.gov/wps/portal/gov/odh/know-our-programs/Legionella-Environmental/welcome/</w:t>
        </w:r>
      </w:hyperlink>
    </w:p>
    <w:p w14:paraId="4366A4DF" w14:textId="77777777" w:rsidR="00130034" w:rsidRPr="00720278" w:rsidRDefault="00130034" w:rsidP="00130034">
      <w:pPr>
        <w:spacing w:after="0" w:line="240" w:lineRule="auto"/>
        <w:ind w:firstLine="0"/>
        <w:rPr>
          <w:rFonts w:asciiTheme="majorHAnsi" w:eastAsia="Times New Roman" w:hAnsiTheme="majorHAnsi" w:cs="Segoe UI"/>
          <w:sz w:val="20"/>
          <w:szCs w:val="20"/>
        </w:rPr>
      </w:pPr>
    </w:p>
    <w:p w14:paraId="3EB6DE73" w14:textId="485EA8F5" w:rsidR="00B93370" w:rsidRPr="00720278" w:rsidRDefault="00C31EBD" w:rsidP="00720278">
      <w:pPr>
        <w:pStyle w:val="Heading3"/>
      </w:pPr>
      <w:r w:rsidRPr="00720278">
        <w:t>Appendix B</w:t>
      </w:r>
    </w:p>
    <w:p w14:paraId="3AEFD447" w14:textId="11C0C7DB" w:rsidR="00B93370" w:rsidRPr="00F57C6B" w:rsidRDefault="000E0E62" w:rsidP="00D5086C">
      <w:pPr>
        <w:pStyle w:val="NoSpacing"/>
      </w:pPr>
      <w:hyperlink r:id="rId35" w:history="1">
        <w:r w:rsidR="00776DB9" w:rsidRPr="00720278">
          <w:rPr>
            <w:rStyle w:val="Hyperlink"/>
          </w:rPr>
          <w:t>https://epa.ohio.gov/Portals/28/documents/pws/flushing-home-plumbing-when-water-service-is-restored.pdf</w:t>
        </w:r>
      </w:hyperlink>
    </w:p>
    <w:sectPr w:rsidR="00B93370" w:rsidRPr="00F57C6B" w:rsidSect="00866361">
      <w:headerReference w:type="default" r:id="rId36"/>
      <w:footerReference w:type="default" r:id="rId37"/>
      <w:footerReference w:type="first" r:id="rId38"/>
      <w:pgSz w:w="12240" w:h="15840"/>
      <w:pgMar w:top="792" w:right="907" w:bottom="792" w:left="907"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A750E" w14:textId="77777777" w:rsidR="000E0E62" w:rsidRDefault="000E0E62" w:rsidP="00F37CD7">
      <w:pPr>
        <w:spacing w:after="0" w:line="240" w:lineRule="auto"/>
      </w:pPr>
      <w:r>
        <w:separator/>
      </w:r>
    </w:p>
    <w:p w14:paraId="07C98D08" w14:textId="77777777" w:rsidR="000E0E62" w:rsidRDefault="000E0E62"/>
  </w:endnote>
  <w:endnote w:type="continuationSeparator" w:id="0">
    <w:p w14:paraId="1A93DC12" w14:textId="77777777" w:rsidR="000E0E62" w:rsidRDefault="000E0E62" w:rsidP="00F37CD7">
      <w:pPr>
        <w:spacing w:after="0" w:line="240" w:lineRule="auto"/>
      </w:pPr>
      <w:r>
        <w:continuationSeparator/>
      </w:r>
    </w:p>
    <w:p w14:paraId="356E6EF0" w14:textId="77777777" w:rsidR="000E0E62" w:rsidRDefault="000E0E62"/>
  </w:endnote>
  <w:endnote w:type="continuationNotice" w:id="1">
    <w:p w14:paraId="47278FCF" w14:textId="77777777" w:rsidR="000E0E62" w:rsidRDefault="000E0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555A1" w14:textId="45136907" w:rsidR="000A7E43" w:rsidRPr="00F10B83" w:rsidRDefault="000A7E43" w:rsidP="00866361">
    <w:pPr>
      <w:pStyle w:val="PageNumbers"/>
      <w:spacing w:before="120"/>
      <w:rPr>
        <w:color w:val="auto"/>
      </w:rPr>
    </w:pPr>
    <w:r w:rsidRPr="00F10B83">
      <w:rPr>
        <w:color w:val="auto"/>
      </w:rPr>
      <w:t>Page|</w:t>
    </w:r>
    <w:r w:rsidRPr="00F10B83">
      <w:rPr>
        <w:color w:val="auto"/>
      </w:rPr>
      <w:fldChar w:fldCharType="begin"/>
    </w:r>
    <w:r w:rsidRPr="00F10B83">
      <w:rPr>
        <w:color w:val="auto"/>
      </w:rPr>
      <w:instrText xml:space="preserve"> PAGE   \* MERGEFORMAT </w:instrText>
    </w:r>
    <w:r w:rsidRPr="00F10B83">
      <w:rPr>
        <w:color w:val="auto"/>
      </w:rPr>
      <w:fldChar w:fldCharType="separate"/>
    </w:r>
    <w:r w:rsidR="00AF4D47" w:rsidRPr="00AF4D47">
      <w:rPr>
        <w:bCs/>
        <w:noProof/>
        <w:color w:val="auto"/>
      </w:rPr>
      <w:t>2</w:t>
    </w:r>
    <w:r w:rsidRPr="00F10B83">
      <w:rPr>
        <w:bCs/>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5184C" w14:textId="77777777" w:rsidR="000A7E43" w:rsidRPr="00F10B83" w:rsidRDefault="00F10B83" w:rsidP="00F10B83">
    <w:pPr>
      <w:pStyle w:val="Footer"/>
      <w:ind w:firstLine="0"/>
      <w:jc w:val="center"/>
      <w:rPr>
        <w:sz w:val="20"/>
        <w:szCs w:val="20"/>
      </w:rPr>
    </w:pPr>
    <w:r w:rsidRPr="00F10B83">
      <w:rPr>
        <w:sz w:val="20"/>
        <w:szCs w:val="20"/>
      </w:rPr>
      <w:t>epa.ohio.gov • 50 W. Town St., Ste. 700 • P.O. Box 1049 • Columbus, OH 43216-1049 • (614) 644-3020 • (614) 644-2737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E9D4B" w14:textId="77777777" w:rsidR="000E0E62" w:rsidRDefault="000E0E62" w:rsidP="00F37CD7">
      <w:pPr>
        <w:spacing w:after="0" w:line="240" w:lineRule="auto"/>
      </w:pPr>
      <w:r>
        <w:separator/>
      </w:r>
    </w:p>
    <w:p w14:paraId="1B052D0D" w14:textId="77777777" w:rsidR="000E0E62" w:rsidRDefault="000E0E62"/>
  </w:footnote>
  <w:footnote w:type="continuationSeparator" w:id="0">
    <w:p w14:paraId="398A8B3C" w14:textId="77777777" w:rsidR="000E0E62" w:rsidRDefault="000E0E62" w:rsidP="00F37CD7">
      <w:pPr>
        <w:spacing w:after="0" w:line="240" w:lineRule="auto"/>
      </w:pPr>
      <w:r>
        <w:continuationSeparator/>
      </w:r>
    </w:p>
    <w:p w14:paraId="130C3F1D" w14:textId="77777777" w:rsidR="000E0E62" w:rsidRDefault="000E0E62"/>
  </w:footnote>
  <w:footnote w:type="continuationNotice" w:id="1">
    <w:p w14:paraId="76BA082F" w14:textId="77777777" w:rsidR="000E0E62" w:rsidRDefault="000E0E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3FF93" w14:textId="4EBD349B" w:rsidR="000A7E43" w:rsidRPr="00F10B83" w:rsidRDefault="00113468" w:rsidP="00A52F1B">
    <w:pPr>
      <w:pStyle w:val="TitleinHeader"/>
      <w:rPr>
        <w:color w:val="auto"/>
      </w:rPr>
    </w:pPr>
    <w:r w:rsidRPr="00113468">
      <w:rPr>
        <w:color w:val="auto"/>
      </w:rPr>
      <w:t xml:space="preserve">Guidance for Premise Plumbing Water Service Restoration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56C4"/>
    <w:multiLevelType w:val="hybridMultilevel"/>
    <w:tmpl w:val="E074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F1BAF"/>
    <w:multiLevelType w:val="hybridMultilevel"/>
    <w:tmpl w:val="64CC47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DE0A89"/>
    <w:multiLevelType w:val="hybridMultilevel"/>
    <w:tmpl w:val="AD46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84879"/>
    <w:multiLevelType w:val="hybridMultilevel"/>
    <w:tmpl w:val="7F7E8A06"/>
    <w:lvl w:ilvl="0" w:tplc="6996F5E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82958"/>
    <w:multiLevelType w:val="hybridMultilevel"/>
    <w:tmpl w:val="B70833FC"/>
    <w:lvl w:ilvl="0" w:tplc="9B965558">
      <w:start w:val="1"/>
      <w:numFmt w:val="decimal"/>
      <w:pStyle w:val="NumberedList"/>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853EEC"/>
    <w:multiLevelType w:val="hybridMultilevel"/>
    <w:tmpl w:val="27821BAE"/>
    <w:lvl w:ilvl="0" w:tplc="346433FA">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655A38"/>
    <w:multiLevelType w:val="hybridMultilevel"/>
    <w:tmpl w:val="4E8CD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EC40BC"/>
    <w:multiLevelType w:val="hybridMultilevel"/>
    <w:tmpl w:val="71C61368"/>
    <w:lvl w:ilvl="0" w:tplc="6996F5E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F619F"/>
    <w:multiLevelType w:val="hybridMultilevel"/>
    <w:tmpl w:val="82129180"/>
    <w:lvl w:ilvl="0" w:tplc="4D8C817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E5B06"/>
    <w:multiLevelType w:val="hybridMultilevel"/>
    <w:tmpl w:val="670A6560"/>
    <w:lvl w:ilvl="0" w:tplc="AED24DD4">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AC42A8"/>
    <w:multiLevelType w:val="hybridMultilevel"/>
    <w:tmpl w:val="C08EA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501C14"/>
    <w:multiLevelType w:val="hybridMultilevel"/>
    <w:tmpl w:val="C3B8FEE4"/>
    <w:lvl w:ilvl="0" w:tplc="2C8ECCFA">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1"/>
  </w:num>
  <w:num w:numId="4">
    <w:abstractNumId w:val="10"/>
  </w:num>
  <w:num w:numId="5">
    <w:abstractNumId w:val="9"/>
  </w:num>
  <w:num w:numId="6">
    <w:abstractNumId w:val="5"/>
  </w:num>
  <w:num w:numId="7">
    <w:abstractNumId w:val="4"/>
  </w:num>
  <w:num w:numId="8">
    <w:abstractNumId w:val="0"/>
  </w:num>
  <w:num w:numId="9">
    <w:abstractNumId w:val="7"/>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suppressBottomSpacing/>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C01"/>
    <w:rsid w:val="00000562"/>
    <w:rsid w:val="00003D37"/>
    <w:rsid w:val="00007678"/>
    <w:rsid w:val="00017FAA"/>
    <w:rsid w:val="00025A36"/>
    <w:rsid w:val="0003050E"/>
    <w:rsid w:val="0003381D"/>
    <w:rsid w:val="00034FC6"/>
    <w:rsid w:val="00047855"/>
    <w:rsid w:val="0005248F"/>
    <w:rsid w:val="0005417E"/>
    <w:rsid w:val="00061E86"/>
    <w:rsid w:val="00063676"/>
    <w:rsid w:val="000677CF"/>
    <w:rsid w:val="000706BE"/>
    <w:rsid w:val="00071371"/>
    <w:rsid w:val="0007299B"/>
    <w:rsid w:val="00072D7C"/>
    <w:rsid w:val="00072F49"/>
    <w:rsid w:val="00073185"/>
    <w:rsid w:val="000764E1"/>
    <w:rsid w:val="000842BD"/>
    <w:rsid w:val="000845C4"/>
    <w:rsid w:val="00087B5D"/>
    <w:rsid w:val="00087FB6"/>
    <w:rsid w:val="00092B5B"/>
    <w:rsid w:val="00094E0B"/>
    <w:rsid w:val="00095939"/>
    <w:rsid w:val="00096291"/>
    <w:rsid w:val="000975CB"/>
    <w:rsid w:val="000A1697"/>
    <w:rsid w:val="000A6A05"/>
    <w:rsid w:val="000A792F"/>
    <w:rsid w:val="000A7E43"/>
    <w:rsid w:val="000B6176"/>
    <w:rsid w:val="000C409A"/>
    <w:rsid w:val="000C6BC1"/>
    <w:rsid w:val="000C716E"/>
    <w:rsid w:val="000C7233"/>
    <w:rsid w:val="000D10C4"/>
    <w:rsid w:val="000D1EAC"/>
    <w:rsid w:val="000D494D"/>
    <w:rsid w:val="000D7E66"/>
    <w:rsid w:val="000E0E62"/>
    <w:rsid w:val="000E4457"/>
    <w:rsid w:val="000F1545"/>
    <w:rsid w:val="00102C01"/>
    <w:rsid w:val="00112852"/>
    <w:rsid w:val="00113468"/>
    <w:rsid w:val="00113811"/>
    <w:rsid w:val="00115583"/>
    <w:rsid w:val="00115EB0"/>
    <w:rsid w:val="00123D4E"/>
    <w:rsid w:val="0012491C"/>
    <w:rsid w:val="00127416"/>
    <w:rsid w:val="00127529"/>
    <w:rsid w:val="00127A62"/>
    <w:rsid w:val="00130034"/>
    <w:rsid w:val="00131727"/>
    <w:rsid w:val="00131B41"/>
    <w:rsid w:val="001354A3"/>
    <w:rsid w:val="00135B99"/>
    <w:rsid w:val="001369C6"/>
    <w:rsid w:val="00142045"/>
    <w:rsid w:val="0014519D"/>
    <w:rsid w:val="001525A9"/>
    <w:rsid w:val="00153A21"/>
    <w:rsid w:val="00156A0E"/>
    <w:rsid w:val="00157B6D"/>
    <w:rsid w:val="001609DC"/>
    <w:rsid w:val="00163D61"/>
    <w:rsid w:val="00165D96"/>
    <w:rsid w:val="0017311C"/>
    <w:rsid w:val="00173894"/>
    <w:rsid w:val="00175D2B"/>
    <w:rsid w:val="0017605A"/>
    <w:rsid w:val="001773FB"/>
    <w:rsid w:val="00177E33"/>
    <w:rsid w:val="001821DC"/>
    <w:rsid w:val="0018280B"/>
    <w:rsid w:val="001840B4"/>
    <w:rsid w:val="0019021F"/>
    <w:rsid w:val="00191EF2"/>
    <w:rsid w:val="00195007"/>
    <w:rsid w:val="001A2C7B"/>
    <w:rsid w:val="001B0CC7"/>
    <w:rsid w:val="001B2A50"/>
    <w:rsid w:val="001C0987"/>
    <w:rsid w:val="001C0D35"/>
    <w:rsid w:val="001C54FC"/>
    <w:rsid w:val="001C5952"/>
    <w:rsid w:val="001D29F0"/>
    <w:rsid w:val="001D3E78"/>
    <w:rsid w:val="001D6FD9"/>
    <w:rsid w:val="001D7483"/>
    <w:rsid w:val="001D7CD3"/>
    <w:rsid w:val="001E0D95"/>
    <w:rsid w:val="001E2F07"/>
    <w:rsid w:val="001E4652"/>
    <w:rsid w:val="001E744D"/>
    <w:rsid w:val="001F1D69"/>
    <w:rsid w:val="001F1E17"/>
    <w:rsid w:val="002015F0"/>
    <w:rsid w:val="00201D38"/>
    <w:rsid w:val="00204A38"/>
    <w:rsid w:val="00214024"/>
    <w:rsid w:val="002151B2"/>
    <w:rsid w:val="002162BE"/>
    <w:rsid w:val="00220A5F"/>
    <w:rsid w:val="00221E79"/>
    <w:rsid w:val="0023111B"/>
    <w:rsid w:val="00232514"/>
    <w:rsid w:val="00235648"/>
    <w:rsid w:val="00235EA3"/>
    <w:rsid w:val="0024479B"/>
    <w:rsid w:val="0024515B"/>
    <w:rsid w:val="00247D64"/>
    <w:rsid w:val="0025181E"/>
    <w:rsid w:val="00253EB1"/>
    <w:rsid w:val="002551F3"/>
    <w:rsid w:val="00256ECB"/>
    <w:rsid w:val="00257123"/>
    <w:rsid w:val="00261DD5"/>
    <w:rsid w:val="00263887"/>
    <w:rsid w:val="00263C00"/>
    <w:rsid w:val="00270AE6"/>
    <w:rsid w:val="0027533A"/>
    <w:rsid w:val="00275EA6"/>
    <w:rsid w:val="00281283"/>
    <w:rsid w:val="0028167C"/>
    <w:rsid w:val="00282441"/>
    <w:rsid w:val="00285822"/>
    <w:rsid w:val="00287075"/>
    <w:rsid w:val="002873EC"/>
    <w:rsid w:val="00287729"/>
    <w:rsid w:val="0028791A"/>
    <w:rsid w:val="00290383"/>
    <w:rsid w:val="00296EC4"/>
    <w:rsid w:val="002A1152"/>
    <w:rsid w:val="002A1952"/>
    <w:rsid w:val="002B26FD"/>
    <w:rsid w:val="002C2EB3"/>
    <w:rsid w:val="002C40DA"/>
    <w:rsid w:val="002C533A"/>
    <w:rsid w:val="002C7174"/>
    <w:rsid w:val="002D24BF"/>
    <w:rsid w:val="002E54E4"/>
    <w:rsid w:val="002E6484"/>
    <w:rsid w:val="002E70EA"/>
    <w:rsid w:val="002E756D"/>
    <w:rsid w:val="002F10AC"/>
    <w:rsid w:val="0030228E"/>
    <w:rsid w:val="00303215"/>
    <w:rsid w:val="0030362A"/>
    <w:rsid w:val="00304353"/>
    <w:rsid w:val="00313BC5"/>
    <w:rsid w:val="00315114"/>
    <w:rsid w:val="00315423"/>
    <w:rsid w:val="003176D6"/>
    <w:rsid w:val="00321E11"/>
    <w:rsid w:val="0032344D"/>
    <w:rsid w:val="00323B2E"/>
    <w:rsid w:val="00324D82"/>
    <w:rsid w:val="00336F5A"/>
    <w:rsid w:val="00342769"/>
    <w:rsid w:val="00342966"/>
    <w:rsid w:val="00343B3D"/>
    <w:rsid w:val="00347848"/>
    <w:rsid w:val="00355A9E"/>
    <w:rsid w:val="00356C04"/>
    <w:rsid w:val="00362528"/>
    <w:rsid w:val="00364BBC"/>
    <w:rsid w:val="00375964"/>
    <w:rsid w:val="00377856"/>
    <w:rsid w:val="00385B66"/>
    <w:rsid w:val="0039230F"/>
    <w:rsid w:val="00393681"/>
    <w:rsid w:val="00397D1B"/>
    <w:rsid w:val="003A2240"/>
    <w:rsid w:val="003A23F0"/>
    <w:rsid w:val="003B130C"/>
    <w:rsid w:val="003B1530"/>
    <w:rsid w:val="003B1FD2"/>
    <w:rsid w:val="003B35C7"/>
    <w:rsid w:val="003C6BD9"/>
    <w:rsid w:val="003D4AA1"/>
    <w:rsid w:val="003D5F95"/>
    <w:rsid w:val="003D647E"/>
    <w:rsid w:val="003E1A81"/>
    <w:rsid w:val="003E704F"/>
    <w:rsid w:val="003F43A9"/>
    <w:rsid w:val="003F45E3"/>
    <w:rsid w:val="003F75AE"/>
    <w:rsid w:val="0040297B"/>
    <w:rsid w:val="004057AC"/>
    <w:rsid w:val="004064EA"/>
    <w:rsid w:val="004121AD"/>
    <w:rsid w:val="00413D80"/>
    <w:rsid w:val="00415DFE"/>
    <w:rsid w:val="004201DD"/>
    <w:rsid w:val="00420E7C"/>
    <w:rsid w:val="00430426"/>
    <w:rsid w:val="0043417E"/>
    <w:rsid w:val="00434D5C"/>
    <w:rsid w:val="00436A38"/>
    <w:rsid w:val="004430A1"/>
    <w:rsid w:val="00443E01"/>
    <w:rsid w:val="00444363"/>
    <w:rsid w:val="004513B5"/>
    <w:rsid w:val="0045233D"/>
    <w:rsid w:val="00457087"/>
    <w:rsid w:val="0046037F"/>
    <w:rsid w:val="0046105D"/>
    <w:rsid w:val="0046271A"/>
    <w:rsid w:val="00464ABB"/>
    <w:rsid w:val="004669FC"/>
    <w:rsid w:val="00467590"/>
    <w:rsid w:val="0047102B"/>
    <w:rsid w:val="00474F50"/>
    <w:rsid w:val="004758BD"/>
    <w:rsid w:val="00476215"/>
    <w:rsid w:val="004775DE"/>
    <w:rsid w:val="004808BD"/>
    <w:rsid w:val="004822BB"/>
    <w:rsid w:val="00484FBA"/>
    <w:rsid w:val="00484FD0"/>
    <w:rsid w:val="00490565"/>
    <w:rsid w:val="004A5CE7"/>
    <w:rsid w:val="004B1D8D"/>
    <w:rsid w:val="004B7E1F"/>
    <w:rsid w:val="004C39BF"/>
    <w:rsid w:val="004C4488"/>
    <w:rsid w:val="004D0734"/>
    <w:rsid w:val="004D3574"/>
    <w:rsid w:val="004D64CC"/>
    <w:rsid w:val="004D7342"/>
    <w:rsid w:val="004E0976"/>
    <w:rsid w:val="004E29BB"/>
    <w:rsid w:val="004E53A4"/>
    <w:rsid w:val="004F3B29"/>
    <w:rsid w:val="004F714D"/>
    <w:rsid w:val="0050216A"/>
    <w:rsid w:val="00503677"/>
    <w:rsid w:val="005074FC"/>
    <w:rsid w:val="00507A63"/>
    <w:rsid w:val="00510716"/>
    <w:rsid w:val="00510A17"/>
    <w:rsid w:val="00522039"/>
    <w:rsid w:val="00526190"/>
    <w:rsid w:val="0052678A"/>
    <w:rsid w:val="00526E86"/>
    <w:rsid w:val="00535E59"/>
    <w:rsid w:val="00536048"/>
    <w:rsid w:val="00540728"/>
    <w:rsid w:val="005456A9"/>
    <w:rsid w:val="00546FBB"/>
    <w:rsid w:val="00554B1A"/>
    <w:rsid w:val="00554E79"/>
    <w:rsid w:val="00567F8C"/>
    <w:rsid w:val="00575C9B"/>
    <w:rsid w:val="0057761D"/>
    <w:rsid w:val="00584403"/>
    <w:rsid w:val="005851F5"/>
    <w:rsid w:val="0059276D"/>
    <w:rsid w:val="005973F4"/>
    <w:rsid w:val="005A20A8"/>
    <w:rsid w:val="005A5B6A"/>
    <w:rsid w:val="005A61B3"/>
    <w:rsid w:val="005B06EA"/>
    <w:rsid w:val="005B2551"/>
    <w:rsid w:val="005B4C6C"/>
    <w:rsid w:val="005B4DDB"/>
    <w:rsid w:val="005C4AB4"/>
    <w:rsid w:val="005C7CB7"/>
    <w:rsid w:val="005C7F09"/>
    <w:rsid w:val="005E0ABC"/>
    <w:rsid w:val="005E2A19"/>
    <w:rsid w:val="005E43C4"/>
    <w:rsid w:val="005F26EF"/>
    <w:rsid w:val="005F7897"/>
    <w:rsid w:val="006116A8"/>
    <w:rsid w:val="006118EF"/>
    <w:rsid w:val="006129EE"/>
    <w:rsid w:val="00622FE6"/>
    <w:rsid w:val="00623182"/>
    <w:rsid w:val="006239DE"/>
    <w:rsid w:val="00623BE3"/>
    <w:rsid w:val="0062478A"/>
    <w:rsid w:val="006272A8"/>
    <w:rsid w:val="00627930"/>
    <w:rsid w:val="00627FD7"/>
    <w:rsid w:val="0063304B"/>
    <w:rsid w:val="00634B49"/>
    <w:rsid w:val="00641463"/>
    <w:rsid w:val="006414CB"/>
    <w:rsid w:val="00642DC6"/>
    <w:rsid w:val="0064364E"/>
    <w:rsid w:val="00646229"/>
    <w:rsid w:val="006465A6"/>
    <w:rsid w:val="00647A6B"/>
    <w:rsid w:val="00651DE0"/>
    <w:rsid w:val="00653173"/>
    <w:rsid w:val="006570BE"/>
    <w:rsid w:val="00662F7A"/>
    <w:rsid w:val="00664379"/>
    <w:rsid w:val="006718E1"/>
    <w:rsid w:val="00675FD1"/>
    <w:rsid w:val="00680989"/>
    <w:rsid w:val="00681E8D"/>
    <w:rsid w:val="00684EEE"/>
    <w:rsid w:val="00685F39"/>
    <w:rsid w:val="006903EF"/>
    <w:rsid w:val="006A3E80"/>
    <w:rsid w:val="006A425D"/>
    <w:rsid w:val="006A6D35"/>
    <w:rsid w:val="006A7340"/>
    <w:rsid w:val="006B113C"/>
    <w:rsid w:val="006C1629"/>
    <w:rsid w:val="006C7247"/>
    <w:rsid w:val="006D33BA"/>
    <w:rsid w:val="006D4641"/>
    <w:rsid w:val="006D7797"/>
    <w:rsid w:val="006E362E"/>
    <w:rsid w:val="006F075D"/>
    <w:rsid w:val="006F1302"/>
    <w:rsid w:val="006F14DF"/>
    <w:rsid w:val="006F5046"/>
    <w:rsid w:val="006F6A9F"/>
    <w:rsid w:val="006F7426"/>
    <w:rsid w:val="00703017"/>
    <w:rsid w:val="0070677B"/>
    <w:rsid w:val="007125C6"/>
    <w:rsid w:val="00712F1B"/>
    <w:rsid w:val="00720278"/>
    <w:rsid w:val="00720874"/>
    <w:rsid w:val="00727B65"/>
    <w:rsid w:val="007317D7"/>
    <w:rsid w:val="0073268D"/>
    <w:rsid w:val="007371FC"/>
    <w:rsid w:val="007413F4"/>
    <w:rsid w:val="00745EBB"/>
    <w:rsid w:val="007504C8"/>
    <w:rsid w:val="007650CD"/>
    <w:rsid w:val="00765EA0"/>
    <w:rsid w:val="007670E6"/>
    <w:rsid w:val="00770E41"/>
    <w:rsid w:val="0077515D"/>
    <w:rsid w:val="007755D0"/>
    <w:rsid w:val="0077608F"/>
    <w:rsid w:val="00776DB9"/>
    <w:rsid w:val="00776E01"/>
    <w:rsid w:val="007775CF"/>
    <w:rsid w:val="007855EF"/>
    <w:rsid w:val="00790BD4"/>
    <w:rsid w:val="00792FEA"/>
    <w:rsid w:val="00793EF5"/>
    <w:rsid w:val="007957E4"/>
    <w:rsid w:val="00797D7B"/>
    <w:rsid w:val="007A1837"/>
    <w:rsid w:val="007A2FF7"/>
    <w:rsid w:val="007A38DD"/>
    <w:rsid w:val="007A7852"/>
    <w:rsid w:val="007B009D"/>
    <w:rsid w:val="007B111D"/>
    <w:rsid w:val="007B14E8"/>
    <w:rsid w:val="007B3C77"/>
    <w:rsid w:val="007B45D4"/>
    <w:rsid w:val="007C07DC"/>
    <w:rsid w:val="007C1C81"/>
    <w:rsid w:val="007D0A07"/>
    <w:rsid w:val="007D1330"/>
    <w:rsid w:val="007D509E"/>
    <w:rsid w:val="007E3090"/>
    <w:rsid w:val="007E56E9"/>
    <w:rsid w:val="007F1811"/>
    <w:rsid w:val="007F30EE"/>
    <w:rsid w:val="007F3481"/>
    <w:rsid w:val="0080027A"/>
    <w:rsid w:val="008024E5"/>
    <w:rsid w:val="00802A2C"/>
    <w:rsid w:val="00803224"/>
    <w:rsid w:val="0081251A"/>
    <w:rsid w:val="00813C14"/>
    <w:rsid w:val="00817A57"/>
    <w:rsid w:val="00823751"/>
    <w:rsid w:val="00823928"/>
    <w:rsid w:val="0083015A"/>
    <w:rsid w:val="00831076"/>
    <w:rsid w:val="00832B31"/>
    <w:rsid w:val="0083501E"/>
    <w:rsid w:val="00840014"/>
    <w:rsid w:val="0084163B"/>
    <w:rsid w:val="0084172F"/>
    <w:rsid w:val="00852614"/>
    <w:rsid w:val="00857F18"/>
    <w:rsid w:val="0086292F"/>
    <w:rsid w:val="00866361"/>
    <w:rsid w:val="00867FE3"/>
    <w:rsid w:val="00871181"/>
    <w:rsid w:val="008718CC"/>
    <w:rsid w:val="00873874"/>
    <w:rsid w:val="00875814"/>
    <w:rsid w:val="008758EF"/>
    <w:rsid w:val="008831FD"/>
    <w:rsid w:val="00890BD8"/>
    <w:rsid w:val="00892FD0"/>
    <w:rsid w:val="00893BC4"/>
    <w:rsid w:val="0089546D"/>
    <w:rsid w:val="0089674A"/>
    <w:rsid w:val="008A61B6"/>
    <w:rsid w:val="008B1BFC"/>
    <w:rsid w:val="008B3187"/>
    <w:rsid w:val="008B635F"/>
    <w:rsid w:val="008B724B"/>
    <w:rsid w:val="008C198F"/>
    <w:rsid w:val="008C7005"/>
    <w:rsid w:val="008E34DC"/>
    <w:rsid w:val="008E7304"/>
    <w:rsid w:val="008F37DA"/>
    <w:rsid w:val="008F572A"/>
    <w:rsid w:val="008F6CF7"/>
    <w:rsid w:val="00900732"/>
    <w:rsid w:val="009007F2"/>
    <w:rsid w:val="0090139F"/>
    <w:rsid w:val="00901761"/>
    <w:rsid w:val="0090344B"/>
    <w:rsid w:val="00904DDC"/>
    <w:rsid w:val="0090501D"/>
    <w:rsid w:val="00907242"/>
    <w:rsid w:val="00913080"/>
    <w:rsid w:val="00914337"/>
    <w:rsid w:val="00915808"/>
    <w:rsid w:val="00915CCF"/>
    <w:rsid w:val="0092144B"/>
    <w:rsid w:val="0092281F"/>
    <w:rsid w:val="00924808"/>
    <w:rsid w:val="00924DB4"/>
    <w:rsid w:val="009308CF"/>
    <w:rsid w:val="00931B42"/>
    <w:rsid w:val="00931CE8"/>
    <w:rsid w:val="00931DE6"/>
    <w:rsid w:val="00933CCF"/>
    <w:rsid w:val="00934B36"/>
    <w:rsid w:val="00943F03"/>
    <w:rsid w:val="0094534F"/>
    <w:rsid w:val="009531F3"/>
    <w:rsid w:val="0095606B"/>
    <w:rsid w:val="00956EAF"/>
    <w:rsid w:val="00961DE7"/>
    <w:rsid w:val="00963EFE"/>
    <w:rsid w:val="00965A5B"/>
    <w:rsid w:val="00967739"/>
    <w:rsid w:val="0097027D"/>
    <w:rsid w:val="00970D3B"/>
    <w:rsid w:val="00977351"/>
    <w:rsid w:val="009800DC"/>
    <w:rsid w:val="0098106E"/>
    <w:rsid w:val="009813E6"/>
    <w:rsid w:val="0098196B"/>
    <w:rsid w:val="0098208D"/>
    <w:rsid w:val="009849D8"/>
    <w:rsid w:val="00984DAA"/>
    <w:rsid w:val="009855C3"/>
    <w:rsid w:val="0099174E"/>
    <w:rsid w:val="009976AA"/>
    <w:rsid w:val="009A0D54"/>
    <w:rsid w:val="009A1AFB"/>
    <w:rsid w:val="009A238F"/>
    <w:rsid w:val="009A4D5D"/>
    <w:rsid w:val="009A5169"/>
    <w:rsid w:val="009A5448"/>
    <w:rsid w:val="009B16B2"/>
    <w:rsid w:val="009B18ED"/>
    <w:rsid w:val="009B23C0"/>
    <w:rsid w:val="009B2D48"/>
    <w:rsid w:val="009B2F09"/>
    <w:rsid w:val="009B4080"/>
    <w:rsid w:val="009B46F4"/>
    <w:rsid w:val="009B4C88"/>
    <w:rsid w:val="009B4E2F"/>
    <w:rsid w:val="009B5865"/>
    <w:rsid w:val="009B6BCB"/>
    <w:rsid w:val="009B6F89"/>
    <w:rsid w:val="009C409D"/>
    <w:rsid w:val="009C6507"/>
    <w:rsid w:val="009C7478"/>
    <w:rsid w:val="009D3D4C"/>
    <w:rsid w:val="009D6B00"/>
    <w:rsid w:val="009F1341"/>
    <w:rsid w:val="009F61FB"/>
    <w:rsid w:val="00A0209F"/>
    <w:rsid w:val="00A02A61"/>
    <w:rsid w:val="00A03DA9"/>
    <w:rsid w:val="00A06345"/>
    <w:rsid w:val="00A065C7"/>
    <w:rsid w:val="00A112FE"/>
    <w:rsid w:val="00A22A13"/>
    <w:rsid w:val="00A23151"/>
    <w:rsid w:val="00A23591"/>
    <w:rsid w:val="00A358DC"/>
    <w:rsid w:val="00A4107C"/>
    <w:rsid w:val="00A44CA8"/>
    <w:rsid w:val="00A452E4"/>
    <w:rsid w:val="00A52F1B"/>
    <w:rsid w:val="00A562A3"/>
    <w:rsid w:val="00A62C03"/>
    <w:rsid w:val="00A64283"/>
    <w:rsid w:val="00A655D0"/>
    <w:rsid w:val="00A66E10"/>
    <w:rsid w:val="00A67434"/>
    <w:rsid w:val="00A67A17"/>
    <w:rsid w:val="00A73695"/>
    <w:rsid w:val="00A77ECE"/>
    <w:rsid w:val="00A82409"/>
    <w:rsid w:val="00A854F5"/>
    <w:rsid w:val="00A87BB4"/>
    <w:rsid w:val="00A90979"/>
    <w:rsid w:val="00A939E0"/>
    <w:rsid w:val="00A964BE"/>
    <w:rsid w:val="00AA4019"/>
    <w:rsid w:val="00AA40EC"/>
    <w:rsid w:val="00AA6281"/>
    <w:rsid w:val="00AA71F7"/>
    <w:rsid w:val="00AB4C4E"/>
    <w:rsid w:val="00AB72EB"/>
    <w:rsid w:val="00AB79EF"/>
    <w:rsid w:val="00AC0752"/>
    <w:rsid w:val="00AC45AE"/>
    <w:rsid w:val="00AC47D9"/>
    <w:rsid w:val="00AD2F34"/>
    <w:rsid w:val="00AE1797"/>
    <w:rsid w:val="00AE36E0"/>
    <w:rsid w:val="00AE5917"/>
    <w:rsid w:val="00AF2FC1"/>
    <w:rsid w:val="00AF3741"/>
    <w:rsid w:val="00AF4D47"/>
    <w:rsid w:val="00B00F77"/>
    <w:rsid w:val="00B023C1"/>
    <w:rsid w:val="00B02857"/>
    <w:rsid w:val="00B04C8A"/>
    <w:rsid w:val="00B06107"/>
    <w:rsid w:val="00B10691"/>
    <w:rsid w:val="00B126E7"/>
    <w:rsid w:val="00B135A5"/>
    <w:rsid w:val="00B15AEA"/>
    <w:rsid w:val="00B23201"/>
    <w:rsid w:val="00B232F4"/>
    <w:rsid w:val="00B2692E"/>
    <w:rsid w:val="00B311D4"/>
    <w:rsid w:val="00B32B9F"/>
    <w:rsid w:val="00B34AE1"/>
    <w:rsid w:val="00B417CE"/>
    <w:rsid w:val="00B42598"/>
    <w:rsid w:val="00B43760"/>
    <w:rsid w:val="00B473FA"/>
    <w:rsid w:val="00B50F5C"/>
    <w:rsid w:val="00B56F3B"/>
    <w:rsid w:val="00B644D6"/>
    <w:rsid w:val="00B66A2E"/>
    <w:rsid w:val="00B748E3"/>
    <w:rsid w:val="00B80534"/>
    <w:rsid w:val="00B805E8"/>
    <w:rsid w:val="00B819BF"/>
    <w:rsid w:val="00B83888"/>
    <w:rsid w:val="00B8440F"/>
    <w:rsid w:val="00B85E36"/>
    <w:rsid w:val="00B901D2"/>
    <w:rsid w:val="00B905CA"/>
    <w:rsid w:val="00B917BE"/>
    <w:rsid w:val="00B91CAC"/>
    <w:rsid w:val="00B93370"/>
    <w:rsid w:val="00B94E67"/>
    <w:rsid w:val="00BA6610"/>
    <w:rsid w:val="00BB1CDE"/>
    <w:rsid w:val="00BB1D4B"/>
    <w:rsid w:val="00BB64AE"/>
    <w:rsid w:val="00BC062B"/>
    <w:rsid w:val="00BC09EF"/>
    <w:rsid w:val="00BC331A"/>
    <w:rsid w:val="00BC380B"/>
    <w:rsid w:val="00BC3AED"/>
    <w:rsid w:val="00BD256C"/>
    <w:rsid w:val="00BD4C01"/>
    <w:rsid w:val="00BD6B5C"/>
    <w:rsid w:val="00BE0977"/>
    <w:rsid w:val="00BE4230"/>
    <w:rsid w:val="00BE56D7"/>
    <w:rsid w:val="00BE7787"/>
    <w:rsid w:val="00BF455D"/>
    <w:rsid w:val="00BF4CC1"/>
    <w:rsid w:val="00C01385"/>
    <w:rsid w:val="00C01913"/>
    <w:rsid w:val="00C03A96"/>
    <w:rsid w:val="00C06A2F"/>
    <w:rsid w:val="00C12036"/>
    <w:rsid w:val="00C1361E"/>
    <w:rsid w:val="00C20C90"/>
    <w:rsid w:val="00C24BB6"/>
    <w:rsid w:val="00C30FC3"/>
    <w:rsid w:val="00C31EBD"/>
    <w:rsid w:val="00C322FD"/>
    <w:rsid w:val="00C33220"/>
    <w:rsid w:val="00C354A2"/>
    <w:rsid w:val="00C366A9"/>
    <w:rsid w:val="00C37611"/>
    <w:rsid w:val="00C4225C"/>
    <w:rsid w:val="00C44D79"/>
    <w:rsid w:val="00C451AB"/>
    <w:rsid w:val="00C46CDB"/>
    <w:rsid w:val="00C6035C"/>
    <w:rsid w:val="00C614AD"/>
    <w:rsid w:val="00C61DE8"/>
    <w:rsid w:val="00C67A61"/>
    <w:rsid w:val="00C70767"/>
    <w:rsid w:val="00C761BA"/>
    <w:rsid w:val="00C802A7"/>
    <w:rsid w:val="00C82131"/>
    <w:rsid w:val="00C8326E"/>
    <w:rsid w:val="00C83D45"/>
    <w:rsid w:val="00C8471F"/>
    <w:rsid w:val="00C9285F"/>
    <w:rsid w:val="00C92C11"/>
    <w:rsid w:val="00C935C5"/>
    <w:rsid w:val="00CA013E"/>
    <w:rsid w:val="00CA0FC3"/>
    <w:rsid w:val="00CA2A3B"/>
    <w:rsid w:val="00CA2A8D"/>
    <w:rsid w:val="00CA2BF3"/>
    <w:rsid w:val="00CA399D"/>
    <w:rsid w:val="00CB6461"/>
    <w:rsid w:val="00CC0DFC"/>
    <w:rsid w:val="00CC423F"/>
    <w:rsid w:val="00CC67A5"/>
    <w:rsid w:val="00CC7B98"/>
    <w:rsid w:val="00CD1033"/>
    <w:rsid w:val="00CD2686"/>
    <w:rsid w:val="00CD3BB8"/>
    <w:rsid w:val="00CD54F6"/>
    <w:rsid w:val="00CF1015"/>
    <w:rsid w:val="00CF1120"/>
    <w:rsid w:val="00CF29CF"/>
    <w:rsid w:val="00CF6BDC"/>
    <w:rsid w:val="00CF6FFB"/>
    <w:rsid w:val="00D00997"/>
    <w:rsid w:val="00D00C64"/>
    <w:rsid w:val="00D045E2"/>
    <w:rsid w:val="00D15FDE"/>
    <w:rsid w:val="00D21166"/>
    <w:rsid w:val="00D2246B"/>
    <w:rsid w:val="00D25BE3"/>
    <w:rsid w:val="00D318AD"/>
    <w:rsid w:val="00D341CB"/>
    <w:rsid w:val="00D3689A"/>
    <w:rsid w:val="00D41C2F"/>
    <w:rsid w:val="00D47C0A"/>
    <w:rsid w:val="00D47C15"/>
    <w:rsid w:val="00D5086C"/>
    <w:rsid w:val="00D51408"/>
    <w:rsid w:val="00D51CDB"/>
    <w:rsid w:val="00D5611C"/>
    <w:rsid w:val="00D56316"/>
    <w:rsid w:val="00D61299"/>
    <w:rsid w:val="00D7085D"/>
    <w:rsid w:val="00D73141"/>
    <w:rsid w:val="00D7505C"/>
    <w:rsid w:val="00D81D37"/>
    <w:rsid w:val="00D86728"/>
    <w:rsid w:val="00D94730"/>
    <w:rsid w:val="00D94CA1"/>
    <w:rsid w:val="00D95DB5"/>
    <w:rsid w:val="00DA1831"/>
    <w:rsid w:val="00DA19B8"/>
    <w:rsid w:val="00DA77D5"/>
    <w:rsid w:val="00DB0C31"/>
    <w:rsid w:val="00DB2D6F"/>
    <w:rsid w:val="00DB2F7D"/>
    <w:rsid w:val="00DB4FD1"/>
    <w:rsid w:val="00DE31D8"/>
    <w:rsid w:val="00DE4FF4"/>
    <w:rsid w:val="00DF14AE"/>
    <w:rsid w:val="00DF3A56"/>
    <w:rsid w:val="00DF55FD"/>
    <w:rsid w:val="00DF6344"/>
    <w:rsid w:val="00DF6FC5"/>
    <w:rsid w:val="00E014D3"/>
    <w:rsid w:val="00E04045"/>
    <w:rsid w:val="00E047CC"/>
    <w:rsid w:val="00E105B9"/>
    <w:rsid w:val="00E17F26"/>
    <w:rsid w:val="00E20EA5"/>
    <w:rsid w:val="00E247E4"/>
    <w:rsid w:val="00E24BA4"/>
    <w:rsid w:val="00E31844"/>
    <w:rsid w:val="00E326DD"/>
    <w:rsid w:val="00E32EF6"/>
    <w:rsid w:val="00E37CFA"/>
    <w:rsid w:val="00E37DB1"/>
    <w:rsid w:val="00E40030"/>
    <w:rsid w:val="00E42B94"/>
    <w:rsid w:val="00E45EE3"/>
    <w:rsid w:val="00E46F25"/>
    <w:rsid w:val="00E470BC"/>
    <w:rsid w:val="00E51375"/>
    <w:rsid w:val="00E5390A"/>
    <w:rsid w:val="00E55B5D"/>
    <w:rsid w:val="00E60153"/>
    <w:rsid w:val="00E636EF"/>
    <w:rsid w:val="00E70E39"/>
    <w:rsid w:val="00E760DD"/>
    <w:rsid w:val="00E80301"/>
    <w:rsid w:val="00E840A4"/>
    <w:rsid w:val="00E851FF"/>
    <w:rsid w:val="00E86F6E"/>
    <w:rsid w:val="00E87509"/>
    <w:rsid w:val="00E93298"/>
    <w:rsid w:val="00E93686"/>
    <w:rsid w:val="00EA0A98"/>
    <w:rsid w:val="00EB0279"/>
    <w:rsid w:val="00EB35DC"/>
    <w:rsid w:val="00EC37E5"/>
    <w:rsid w:val="00EC72B9"/>
    <w:rsid w:val="00EE26D7"/>
    <w:rsid w:val="00EE34B6"/>
    <w:rsid w:val="00EE50A2"/>
    <w:rsid w:val="00EE5321"/>
    <w:rsid w:val="00EF3940"/>
    <w:rsid w:val="00EF59C1"/>
    <w:rsid w:val="00F04569"/>
    <w:rsid w:val="00F05F28"/>
    <w:rsid w:val="00F073C8"/>
    <w:rsid w:val="00F10B83"/>
    <w:rsid w:val="00F111EB"/>
    <w:rsid w:val="00F11662"/>
    <w:rsid w:val="00F21280"/>
    <w:rsid w:val="00F26359"/>
    <w:rsid w:val="00F269BF"/>
    <w:rsid w:val="00F31BF8"/>
    <w:rsid w:val="00F3259F"/>
    <w:rsid w:val="00F34C40"/>
    <w:rsid w:val="00F37CD7"/>
    <w:rsid w:val="00F40A2A"/>
    <w:rsid w:val="00F44517"/>
    <w:rsid w:val="00F50C29"/>
    <w:rsid w:val="00F57C6B"/>
    <w:rsid w:val="00F6018F"/>
    <w:rsid w:val="00F6061F"/>
    <w:rsid w:val="00F60A93"/>
    <w:rsid w:val="00F631A1"/>
    <w:rsid w:val="00F65636"/>
    <w:rsid w:val="00F74649"/>
    <w:rsid w:val="00F75D97"/>
    <w:rsid w:val="00F77172"/>
    <w:rsid w:val="00F77A28"/>
    <w:rsid w:val="00F82C23"/>
    <w:rsid w:val="00F90553"/>
    <w:rsid w:val="00F917CF"/>
    <w:rsid w:val="00F92A7B"/>
    <w:rsid w:val="00F954AB"/>
    <w:rsid w:val="00F95C92"/>
    <w:rsid w:val="00F96ACB"/>
    <w:rsid w:val="00FA1BAC"/>
    <w:rsid w:val="00FA2208"/>
    <w:rsid w:val="00FA44EF"/>
    <w:rsid w:val="00FB0D21"/>
    <w:rsid w:val="00FB6658"/>
    <w:rsid w:val="00FC1058"/>
    <w:rsid w:val="00FC6E0E"/>
    <w:rsid w:val="00FC6E33"/>
    <w:rsid w:val="00FD1B0D"/>
    <w:rsid w:val="00FD2444"/>
    <w:rsid w:val="00FD28B5"/>
    <w:rsid w:val="00FD29A0"/>
    <w:rsid w:val="00FD3320"/>
    <w:rsid w:val="00FD47E3"/>
    <w:rsid w:val="00FD6BD0"/>
    <w:rsid w:val="00FE0DE2"/>
    <w:rsid w:val="00FE52D7"/>
    <w:rsid w:val="00FE56E9"/>
    <w:rsid w:val="00FE5842"/>
    <w:rsid w:val="00FE5F77"/>
    <w:rsid w:val="00FE6F3D"/>
    <w:rsid w:val="00FE7697"/>
    <w:rsid w:val="00FF0BB2"/>
    <w:rsid w:val="00FF15E9"/>
    <w:rsid w:val="00FF4470"/>
    <w:rsid w:val="00FF6D4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7C9BA"/>
  <w15:docId w15:val="{77873848-FA68-4AC6-84E3-9FA3F1BB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51B2"/>
    <w:pPr>
      <w:spacing w:after="60"/>
      <w:ind w:firstLine="288"/>
    </w:pPr>
  </w:style>
  <w:style w:type="paragraph" w:styleId="Heading1">
    <w:name w:val="heading 1"/>
    <w:aliases w:val="Title of Fact Sheet"/>
    <w:basedOn w:val="Normal"/>
    <w:next w:val="Normal"/>
    <w:link w:val="Heading1Char"/>
    <w:uiPriority w:val="9"/>
    <w:qFormat/>
    <w:rsid w:val="00D51CDB"/>
    <w:pPr>
      <w:pBdr>
        <w:bottom w:val="single" w:sz="12" w:space="1" w:color="AA9D71"/>
      </w:pBdr>
      <w:ind w:firstLine="0"/>
      <w:outlineLvl w:val="0"/>
    </w:pPr>
    <w:rPr>
      <w:b/>
      <w:color w:val="0046AD"/>
      <w:sz w:val="40"/>
      <w:szCs w:val="40"/>
    </w:rPr>
  </w:style>
  <w:style w:type="paragraph" w:styleId="Heading2">
    <w:name w:val="heading 2"/>
    <w:aliases w:val="Summary"/>
    <w:basedOn w:val="Normal"/>
    <w:next w:val="Normal"/>
    <w:link w:val="Heading2Char"/>
    <w:uiPriority w:val="9"/>
    <w:unhideWhenUsed/>
    <w:qFormat/>
    <w:rsid w:val="00D95DB5"/>
    <w:pPr>
      <w:spacing w:after="240"/>
      <w:ind w:firstLine="0"/>
      <w:outlineLvl w:val="1"/>
    </w:pPr>
    <w:rPr>
      <w:i/>
      <w:color w:val="0046AD"/>
      <w:sz w:val="28"/>
      <w:szCs w:val="28"/>
    </w:rPr>
  </w:style>
  <w:style w:type="paragraph" w:styleId="Heading3">
    <w:name w:val="heading 3"/>
    <w:aliases w:val="Section Heading"/>
    <w:basedOn w:val="subhead1213ptleftjustified"/>
    <w:next w:val="Normal"/>
    <w:link w:val="Heading3Char"/>
    <w:uiPriority w:val="9"/>
    <w:unhideWhenUsed/>
    <w:qFormat/>
    <w:rsid w:val="00B10691"/>
    <w:pPr>
      <w:spacing w:before="120" w:line="240" w:lineRule="auto"/>
      <w:outlineLvl w:val="2"/>
    </w:pPr>
    <w:rPr>
      <w:rFonts w:asciiTheme="minorHAnsi" w:hAnsiTheme="minorHAnsi" w:cstheme="minorHAnsi"/>
    </w:rPr>
  </w:style>
  <w:style w:type="paragraph" w:styleId="Heading4">
    <w:name w:val="heading 4"/>
    <w:aliases w:val="Heading"/>
    <w:basedOn w:val="Header"/>
    <w:next w:val="Normal"/>
    <w:link w:val="Heading4Char"/>
    <w:uiPriority w:val="9"/>
    <w:unhideWhenUsed/>
    <w:rsid w:val="00873874"/>
    <w:pPr>
      <w:spacing w:after="240"/>
      <w:ind w:firstLine="0"/>
      <w:outlineLvl w:val="3"/>
    </w:pPr>
    <w:rPr>
      <w:b/>
      <w:color w:val="0046A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14"/>
    <w:rPr>
      <w:rFonts w:ascii="Tahoma" w:hAnsi="Tahoma" w:cs="Tahoma"/>
      <w:sz w:val="16"/>
      <w:szCs w:val="16"/>
    </w:rPr>
  </w:style>
  <w:style w:type="table" w:styleId="TableGrid">
    <w:name w:val="Table Grid"/>
    <w:basedOn w:val="TableNormal"/>
    <w:uiPriority w:val="59"/>
    <w:rsid w:val="00232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014ptleftjustified">
    <w:name w:val="text 10/14pt left justified"/>
    <w:basedOn w:val="Normal"/>
    <w:link w:val="text1014ptleftjustifiedChar"/>
    <w:uiPriority w:val="99"/>
    <w:rsid w:val="00F954AB"/>
    <w:pPr>
      <w:suppressAutoHyphens/>
      <w:autoSpaceDE w:val="0"/>
      <w:autoSpaceDN w:val="0"/>
      <w:adjustRightInd w:val="0"/>
      <w:spacing w:after="200" w:line="270" w:lineRule="atLeast"/>
      <w:ind w:firstLine="0"/>
      <w:textAlignment w:val="center"/>
    </w:pPr>
    <w:rPr>
      <w:rFonts w:ascii="Cambria" w:hAnsi="Cambria" w:cs="Cambria"/>
      <w:color w:val="000000"/>
      <w:w w:val="97"/>
      <w:sz w:val="20"/>
      <w:szCs w:val="20"/>
    </w:rPr>
  </w:style>
  <w:style w:type="paragraph" w:customStyle="1" w:styleId="subhead1213ptleftjustified">
    <w:name w:val="subhead 12/13 pt left justified"/>
    <w:basedOn w:val="Normal"/>
    <w:uiPriority w:val="99"/>
    <w:rsid w:val="00F954AB"/>
    <w:pPr>
      <w:suppressAutoHyphens/>
      <w:autoSpaceDE w:val="0"/>
      <w:autoSpaceDN w:val="0"/>
      <w:adjustRightInd w:val="0"/>
      <w:spacing w:before="160" w:after="40" w:line="260" w:lineRule="atLeast"/>
      <w:ind w:firstLine="0"/>
      <w:textAlignment w:val="center"/>
    </w:pPr>
    <w:rPr>
      <w:rFonts w:ascii="Calibri" w:hAnsi="Calibri" w:cs="Calibri"/>
      <w:b/>
      <w:bCs/>
      <w:color w:val="0046AD"/>
      <w:sz w:val="24"/>
      <w:szCs w:val="24"/>
    </w:rPr>
  </w:style>
  <w:style w:type="paragraph" w:styleId="Header">
    <w:name w:val="header"/>
    <w:basedOn w:val="Normal"/>
    <w:link w:val="HeaderChar"/>
    <w:uiPriority w:val="99"/>
    <w:unhideWhenUsed/>
    <w:rsid w:val="00F37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CD7"/>
  </w:style>
  <w:style w:type="paragraph" w:styleId="Footer">
    <w:name w:val="footer"/>
    <w:basedOn w:val="Normal"/>
    <w:link w:val="FooterChar"/>
    <w:uiPriority w:val="99"/>
    <w:unhideWhenUsed/>
    <w:rsid w:val="00F37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CD7"/>
  </w:style>
  <w:style w:type="character" w:customStyle="1" w:styleId="Heading1Char">
    <w:name w:val="Heading 1 Char"/>
    <w:aliases w:val="Title of Fact Sheet Char"/>
    <w:basedOn w:val="DefaultParagraphFont"/>
    <w:link w:val="Heading1"/>
    <w:uiPriority w:val="9"/>
    <w:rsid w:val="00D51CDB"/>
    <w:rPr>
      <w:b/>
      <w:color w:val="0046AD"/>
      <w:sz w:val="40"/>
      <w:szCs w:val="40"/>
    </w:rPr>
  </w:style>
  <w:style w:type="character" w:customStyle="1" w:styleId="Heading2Char">
    <w:name w:val="Heading 2 Char"/>
    <w:aliases w:val="Summary Char"/>
    <w:basedOn w:val="DefaultParagraphFont"/>
    <w:link w:val="Heading2"/>
    <w:uiPriority w:val="9"/>
    <w:rsid w:val="00D95DB5"/>
    <w:rPr>
      <w:i/>
      <w:color w:val="0046AD"/>
      <w:sz w:val="28"/>
      <w:szCs w:val="28"/>
    </w:rPr>
  </w:style>
  <w:style w:type="paragraph" w:styleId="NoSpacing">
    <w:name w:val="No Spacing"/>
    <w:aliases w:val="Text"/>
    <w:basedOn w:val="text1014ptleftjustified"/>
    <w:link w:val="NoSpacingChar"/>
    <w:uiPriority w:val="1"/>
    <w:qFormat/>
    <w:rsid w:val="00A87BB4"/>
    <w:pPr>
      <w:spacing w:after="120" w:line="264" w:lineRule="auto"/>
    </w:pPr>
    <w:rPr>
      <w:rFonts w:asciiTheme="majorHAnsi" w:hAnsiTheme="majorHAnsi" w:cstheme="minorHAnsi"/>
      <w:w w:val="100"/>
    </w:rPr>
  </w:style>
  <w:style w:type="character" w:customStyle="1" w:styleId="Heading3Char">
    <w:name w:val="Heading 3 Char"/>
    <w:aliases w:val="Section Heading Char"/>
    <w:basedOn w:val="DefaultParagraphFont"/>
    <w:link w:val="Heading3"/>
    <w:uiPriority w:val="9"/>
    <w:rsid w:val="00B10691"/>
    <w:rPr>
      <w:rFonts w:cstheme="minorHAnsi"/>
      <w:b/>
      <w:bCs/>
      <w:color w:val="0046AD"/>
      <w:sz w:val="24"/>
      <w:szCs w:val="24"/>
    </w:rPr>
  </w:style>
  <w:style w:type="character" w:customStyle="1" w:styleId="Heading4Char">
    <w:name w:val="Heading 4 Char"/>
    <w:aliases w:val="Heading Char"/>
    <w:basedOn w:val="DefaultParagraphFont"/>
    <w:link w:val="Heading4"/>
    <w:uiPriority w:val="9"/>
    <w:rsid w:val="00873874"/>
    <w:rPr>
      <w:b/>
      <w:color w:val="0046AD"/>
      <w:sz w:val="32"/>
      <w:szCs w:val="32"/>
    </w:rPr>
  </w:style>
  <w:style w:type="paragraph" w:customStyle="1" w:styleId="AddressFooterPageOne">
    <w:name w:val="Address Footer Page One"/>
    <w:basedOn w:val="Footer"/>
    <w:link w:val="AddressFooterPageOneChar"/>
    <w:qFormat/>
    <w:rsid w:val="00AF3741"/>
    <w:pPr>
      <w:spacing w:before="360"/>
      <w:ind w:firstLine="0"/>
      <w:jc w:val="center"/>
    </w:pPr>
    <w:rPr>
      <w:color w:val="0046AD"/>
      <w:sz w:val="18"/>
      <w:szCs w:val="18"/>
    </w:rPr>
  </w:style>
  <w:style w:type="paragraph" w:styleId="ListParagraph">
    <w:name w:val="List Paragraph"/>
    <w:aliases w:val="Bullet List"/>
    <w:basedOn w:val="NoSpacing"/>
    <w:uiPriority w:val="34"/>
    <w:qFormat/>
    <w:rsid w:val="00567F8C"/>
    <w:pPr>
      <w:numPr>
        <w:numId w:val="5"/>
      </w:numPr>
      <w:spacing w:after="40" w:line="240" w:lineRule="auto"/>
      <w:ind w:left="432" w:hanging="216"/>
    </w:pPr>
  </w:style>
  <w:style w:type="character" w:customStyle="1" w:styleId="AddressFooterPageOneChar">
    <w:name w:val="Address Footer Page One Char"/>
    <w:basedOn w:val="FooterChar"/>
    <w:link w:val="AddressFooterPageOne"/>
    <w:rsid w:val="00AF3741"/>
    <w:rPr>
      <w:color w:val="0046AD"/>
      <w:sz w:val="18"/>
      <w:szCs w:val="18"/>
    </w:rPr>
  </w:style>
  <w:style w:type="paragraph" w:customStyle="1" w:styleId="NumberedList">
    <w:name w:val="Numbered List"/>
    <w:basedOn w:val="ListParagraph"/>
    <w:link w:val="NumberedListChar"/>
    <w:qFormat/>
    <w:rsid w:val="00567F8C"/>
    <w:pPr>
      <w:numPr>
        <w:numId w:val="7"/>
      </w:numPr>
      <w:ind w:left="432" w:hanging="216"/>
    </w:pPr>
  </w:style>
  <w:style w:type="paragraph" w:customStyle="1" w:styleId="PageNumbers">
    <w:name w:val="Page Numbers"/>
    <w:basedOn w:val="Footer"/>
    <w:link w:val="PageNumbersChar"/>
    <w:qFormat/>
    <w:rsid w:val="0046037F"/>
    <w:pPr>
      <w:spacing w:before="360"/>
      <w:ind w:firstLine="0"/>
      <w:jc w:val="center"/>
    </w:pPr>
    <w:rPr>
      <w:color w:val="0046AD"/>
      <w:spacing w:val="60"/>
      <w:sz w:val="20"/>
      <w:szCs w:val="20"/>
    </w:rPr>
  </w:style>
  <w:style w:type="character" w:customStyle="1" w:styleId="text1014ptleftjustifiedChar">
    <w:name w:val="text 10/14pt left justified Char"/>
    <w:basedOn w:val="DefaultParagraphFont"/>
    <w:link w:val="text1014ptleftjustified"/>
    <w:uiPriority w:val="99"/>
    <w:rsid w:val="000A7E43"/>
    <w:rPr>
      <w:rFonts w:ascii="Cambria" w:hAnsi="Cambria" w:cs="Cambria"/>
      <w:color w:val="000000"/>
      <w:w w:val="97"/>
      <w:sz w:val="20"/>
      <w:szCs w:val="20"/>
    </w:rPr>
  </w:style>
  <w:style w:type="character" w:customStyle="1" w:styleId="NumberedListChar">
    <w:name w:val="Numbered List Char"/>
    <w:basedOn w:val="text1014ptleftjustifiedChar"/>
    <w:link w:val="NumberedList"/>
    <w:rsid w:val="00567F8C"/>
    <w:rPr>
      <w:rFonts w:asciiTheme="majorHAnsi" w:hAnsiTheme="majorHAnsi" w:cstheme="minorHAnsi"/>
      <w:color w:val="000000"/>
      <w:w w:val="97"/>
      <w:sz w:val="20"/>
      <w:szCs w:val="20"/>
    </w:rPr>
  </w:style>
  <w:style w:type="character" w:customStyle="1" w:styleId="PageNumbersChar">
    <w:name w:val="Page Numbers Char"/>
    <w:basedOn w:val="FooterChar"/>
    <w:link w:val="PageNumbers"/>
    <w:rsid w:val="0046037F"/>
    <w:rPr>
      <w:color w:val="0046AD"/>
      <w:spacing w:val="60"/>
      <w:sz w:val="20"/>
      <w:szCs w:val="20"/>
    </w:rPr>
  </w:style>
  <w:style w:type="character" w:customStyle="1" w:styleId="NoSpacingChar">
    <w:name w:val="No Spacing Char"/>
    <w:aliases w:val="Text Char"/>
    <w:basedOn w:val="text1014ptleftjustifiedChar"/>
    <w:link w:val="NoSpacing"/>
    <w:uiPriority w:val="1"/>
    <w:rsid w:val="00A87BB4"/>
    <w:rPr>
      <w:rFonts w:asciiTheme="majorHAnsi" w:hAnsiTheme="majorHAnsi" w:cstheme="minorHAnsi"/>
      <w:color w:val="000000"/>
      <w:w w:val="97"/>
      <w:sz w:val="20"/>
      <w:szCs w:val="20"/>
    </w:rPr>
  </w:style>
  <w:style w:type="paragraph" w:customStyle="1" w:styleId="Hyperlinks">
    <w:name w:val="Hyperlinks"/>
    <w:basedOn w:val="Heading3"/>
    <w:link w:val="HyperlinksChar"/>
    <w:qFormat/>
    <w:rsid w:val="00EE50A2"/>
    <w:pPr>
      <w:spacing w:before="0" w:after="0"/>
    </w:pPr>
    <w:rPr>
      <w:rFonts w:asciiTheme="majorHAnsi" w:hAnsiTheme="majorHAnsi"/>
      <w:i/>
      <w:sz w:val="20"/>
      <w:szCs w:val="20"/>
    </w:rPr>
  </w:style>
  <w:style w:type="character" w:customStyle="1" w:styleId="HyperlinksChar">
    <w:name w:val="Hyperlinks Char"/>
    <w:basedOn w:val="Heading3Char"/>
    <w:link w:val="Hyperlinks"/>
    <w:rsid w:val="00EE50A2"/>
    <w:rPr>
      <w:rFonts w:asciiTheme="majorHAnsi" w:hAnsiTheme="majorHAnsi" w:cstheme="minorHAnsi"/>
      <w:b/>
      <w:bCs/>
      <w:i/>
      <w:color w:val="0046AD"/>
      <w:sz w:val="20"/>
      <w:szCs w:val="20"/>
    </w:rPr>
  </w:style>
  <w:style w:type="character" w:styleId="SubtleEmphasis">
    <w:name w:val="Subtle Emphasis"/>
    <w:aliases w:val="Subhead"/>
    <w:uiPriority w:val="19"/>
    <w:rsid w:val="0030362A"/>
    <w:rPr>
      <w:i/>
      <w:sz w:val="22"/>
      <w:szCs w:val="22"/>
    </w:rPr>
  </w:style>
  <w:style w:type="paragraph" w:customStyle="1" w:styleId="Sub-head">
    <w:name w:val="Sub-head"/>
    <w:basedOn w:val="Heading3"/>
    <w:link w:val="Sub-headChar"/>
    <w:qFormat/>
    <w:rsid w:val="001D7483"/>
    <w:rPr>
      <w:b w:val="0"/>
      <w:sz w:val="22"/>
      <w:u w:val="single"/>
    </w:rPr>
  </w:style>
  <w:style w:type="character" w:customStyle="1" w:styleId="Sub-headChar">
    <w:name w:val="Sub-head Char"/>
    <w:basedOn w:val="Heading3Char"/>
    <w:link w:val="Sub-head"/>
    <w:rsid w:val="001D7483"/>
    <w:rPr>
      <w:rFonts w:cstheme="minorHAnsi"/>
      <w:b w:val="0"/>
      <w:bCs/>
      <w:color w:val="0046AD"/>
      <w:sz w:val="24"/>
      <w:szCs w:val="24"/>
      <w:u w:val="single"/>
    </w:rPr>
  </w:style>
  <w:style w:type="table" w:customStyle="1" w:styleId="OhioEPA">
    <w:name w:val="Ohio EPA"/>
    <w:basedOn w:val="TableNormal"/>
    <w:uiPriority w:val="99"/>
    <w:rsid w:val="00A452E4"/>
    <w:pPr>
      <w:spacing w:after="0" w:line="240" w:lineRule="auto"/>
    </w:pPr>
    <w:tblPr/>
  </w:style>
  <w:style w:type="paragraph" w:customStyle="1" w:styleId="DivisionOfficeandDate">
    <w:name w:val="Division/Office and Date"/>
    <w:basedOn w:val="Normal"/>
    <w:link w:val="DivisionOfficeandDateChar"/>
    <w:qFormat/>
    <w:rsid w:val="00A52F1B"/>
    <w:pPr>
      <w:framePr w:hSpace="187" w:wrap="around" w:vAnchor="page" w:hAnchor="text" w:xAlign="right" w:y="908"/>
      <w:spacing w:after="0" w:line="240" w:lineRule="auto"/>
      <w:ind w:firstLine="0"/>
      <w:suppressOverlap/>
      <w:jc w:val="right"/>
    </w:pPr>
    <w:rPr>
      <w:color w:val="0046AD"/>
      <w:sz w:val="20"/>
      <w:szCs w:val="20"/>
    </w:rPr>
  </w:style>
  <w:style w:type="paragraph" w:customStyle="1" w:styleId="TitleinHeader">
    <w:name w:val="Title in Header"/>
    <w:basedOn w:val="Heading4"/>
    <w:link w:val="TitleinHeaderChar"/>
    <w:qFormat/>
    <w:rsid w:val="00A52F1B"/>
  </w:style>
  <w:style w:type="character" w:customStyle="1" w:styleId="DivisionOfficeandDateChar">
    <w:name w:val="Division/Office and Date Char"/>
    <w:basedOn w:val="DefaultParagraphFont"/>
    <w:link w:val="DivisionOfficeandDate"/>
    <w:rsid w:val="00A52F1B"/>
    <w:rPr>
      <w:color w:val="0046AD"/>
      <w:sz w:val="20"/>
      <w:szCs w:val="20"/>
    </w:rPr>
  </w:style>
  <w:style w:type="character" w:customStyle="1" w:styleId="TitleinHeaderChar">
    <w:name w:val="Title in Header Char"/>
    <w:basedOn w:val="Heading4Char"/>
    <w:link w:val="TitleinHeader"/>
    <w:rsid w:val="00A52F1B"/>
    <w:rPr>
      <w:b/>
      <w:color w:val="0046AD"/>
      <w:sz w:val="32"/>
      <w:szCs w:val="32"/>
    </w:rPr>
  </w:style>
  <w:style w:type="character" w:styleId="Hyperlink">
    <w:name w:val="Hyperlink"/>
    <w:basedOn w:val="DefaultParagraphFont"/>
    <w:uiPriority w:val="99"/>
    <w:unhideWhenUsed/>
    <w:rsid w:val="00AF2FC1"/>
    <w:rPr>
      <w:b/>
      <w:i/>
      <w:color w:val="0046AD"/>
      <w:u w:val="none"/>
    </w:rPr>
  </w:style>
  <w:style w:type="character" w:styleId="CommentReference">
    <w:name w:val="annotation reference"/>
    <w:basedOn w:val="DefaultParagraphFont"/>
    <w:uiPriority w:val="99"/>
    <w:semiHidden/>
    <w:unhideWhenUsed/>
    <w:rsid w:val="00965A5B"/>
    <w:rPr>
      <w:sz w:val="16"/>
      <w:szCs w:val="16"/>
    </w:rPr>
  </w:style>
  <w:style w:type="paragraph" w:styleId="CommentText">
    <w:name w:val="annotation text"/>
    <w:basedOn w:val="Normal"/>
    <w:link w:val="CommentTextChar"/>
    <w:uiPriority w:val="99"/>
    <w:semiHidden/>
    <w:unhideWhenUsed/>
    <w:rsid w:val="00965A5B"/>
    <w:pPr>
      <w:spacing w:line="240" w:lineRule="auto"/>
    </w:pPr>
    <w:rPr>
      <w:sz w:val="20"/>
      <w:szCs w:val="20"/>
    </w:rPr>
  </w:style>
  <w:style w:type="character" w:customStyle="1" w:styleId="CommentTextChar">
    <w:name w:val="Comment Text Char"/>
    <w:basedOn w:val="DefaultParagraphFont"/>
    <w:link w:val="CommentText"/>
    <w:uiPriority w:val="99"/>
    <w:semiHidden/>
    <w:rsid w:val="00965A5B"/>
    <w:rPr>
      <w:sz w:val="20"/>
      <w:szCs w:val="20"/>
    </w:rPr>
  </w:style>
  <w:style w:type="paragraph" w:styleId="CommentSubject">
    <w:name w:val="annotation subject"/>
    <w:basedOn w:val="CommentText"/>
    <w:next w:val="CommentText"/>
    <w:link w:val="CommentSubjectChar"/>
    <w:uiPriority w:val="99"/>
    <w:semiHidden/>
    <w:unhideWhenUsed/>
    <w:rsid w:val="00965A5B"/>
    <w:rPr>
      <w:b/>
      <w:bCs/>
    </w:rPr>
  </w:style>
  <w:style w:type="character" w:customStyle="1" w:styleId="CommentSubjectChar">
    <w:name w:val="Comment Subject Char"/>
    <w:basedOn w:val="CommentTextChar"/>
    <w:link w:val="CommentSubject"/>
    <w:uiPriority w:val="99"/>
    <w:semiHidden/>
    <w:rsid w:val="00965A5B"/>
    <w:rPr>
      <w:b/>
      <w:bCs/>
      <w:sz w:val="20"/>
      <w:szCs w:val="20"/>
    </w:rPr>
  </w:style>
  <w:style w:type="paragraph" w:customStyle="1" w:styleId="Default">
    <w:name w:val="Default"/>
    <w:rsid w:val="000E445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014D3"/>
    <w:rPr>
      <w:color w:val="800080" w:themeColor="followedHyperlink"/>
      <w:u w:val="single"/>
    </w:rPr>
  </w:style>
  <w:style w:type="character" w:customStyle="1" w:styleId="UnresolvedMention1">
    <w:name w:val="Unresolved Mention1"/>
    <w:basedOn w:val="DefaultParagraphFont"/>
    <w:uiPriority w:val="99"/>
    <w:semiHidden/>
    <w:unhideWhenUsed/>
    <w:rsid w:val="00642DC6"/>
    <w:rPr>
      <w:color w:val="605E5C"/>
      <w:shd w:val="clear" w:color="auto" w:fill="E1DFDD"/>
    </w:rPr>
  </w:style>
  <w:style w:type="character" w:customStyle="1" w:styleId="UnresolvedMention2">
    <w:name w:val="Unresolved Mention2"/>
    <w:basedOn w:val="DefaultParagraphFont"/>
    <w:uiPriority w:val="99"/>
    <w:semiHidden/>
    <w:unhideWhenUsed/>
    <w:rsid w:val="0040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19675">
      <w:bodyDiv w:val="1"/>
      <w:marLeft w:val="0"/>
      <w:marRight w:val="0"/>
      <w:marTop w:val="0"/>
      <w:marBottom w:val="0"/>
      <w:divBdr>
        <w:top w:val="none" w:sz="0" w:space="0" w:color="auto"/>
        <w:left w:val="none" w:sz="0" w:space="0" w:color="auto"/>
        <w:bottom w:val="none" w:sz="0" w:space="0" w:color="auto"/>
        <w:right w:val="none" w:sz="0" w:space="0" w:color="auto"/>
      </w:divBdr>
    </w:div>
    <w:div w:id="1852601930">
      <w:bodyDiv w:val="1"/>
      <w:marLeft w:val="0"/>
      <w:marRight w:val="0"/>
      <w:marTop w:val="0"/>
      <w:marBottom w:val="0"/>
      <w:divBdr>
        <w:top w:val="none" w:sz="0" w:space="0" w:color="auto"/>
        <w:left w:val="none" w:sz="0" w:space="0" w:color="auto"/>
        <w:bottom w:val="none" w:sz="0" w:space="0" w:color="auto"/>
        <w:right w:val="none" w:sz="0" w:space="0" w:color="auto"/>
      </w:divBdr>
      <w:divsChild>
        <w:div w:id="133060080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a.ohio.gov/Portals/28/documents/labcert/Combined-Lab-List.pdf" TargetMode="External"/><Relationship Id="rId18" Type="http://schemas.openxmlformats.org/officeDocument/2006/relationships/hyperlink" Target="https://www.epa.gov/sites/production/files/2018-09/documents/flushing_best_practices_factsheet_508.pdf" TargetMode="External"/><Relationship Id="rId26" Type="http://schemas.openxmlformats.org/officeDocument/2006/relationships/hyperlink" Target="https://www.health.state.mn.us/communities/environment/water/docs/ncom/startup.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aterrf.org/resource/evaluation-flushing-reduce-lead-levels-0" TargetMode="External"/><Relationship Id="rId34" Type="http://schemas.openxmlformats.org/officeDocument/2006/relationships/hyperlink" Target="https://odh.ohio.gov/wps/portal/gov/odh/know-our-programs/Legionella-Environmental/welcome/" TargetMode="External"/><Relationship Id="rId7" Type="http://schemas.openxmlformats.org/officeDocument/2006/relationships/webSettings" Target="webSettings.xml"/><Relationship Id="rId12" Type="http://schemas.openxmlformats.org/officeDocument/2006/relationships/hyperlink" Target="https://www.cdc.gov/legionella/" TargetMode="External"/><Relationship Id="rId17" Type="http://schemas.openxmlformats.org/officeDocument/2006/relationships/hyperlink" Target="https://epa.ohio.gov/Portals/28/documents/pws/PWS-06-001.pdf" TargetMode="External"/><Relationship Id="rId25" Type="http://schemas.openxmlformats.org/officeDocument/2006/relationships/hyperlink" Target="https://epa.ohio.gov/Portals/28/documents/rules/rtcr/SeasonalStartupChecklist.pdf" TargetMode="External"/><Relationship Id="rId33" Type="http://schemas.openxmlformats.org/officeDocument/2006/relationships/hyperlink" Target="mailto:BEH@odh.ohio.gov"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wwa.org/Store/Product-Details/productId/65628258" TargetMode="External"/><Relationship Id="rId20" Type="http://schemas.openxmlformats.org/officeDocument/2006/relationships/hyperlink" Target="https://www.michigan.gov/documents/egle/egle-tou-dweh-FlushingAppliancesForWaterConsumption_684205_7.pdf" TargetMode="External"/><Relationship Id="rId29" Type="http://schemas.openxmlformats.org/officeDocument/2006/relationships/hyperlink" Target="https://www.cdc.gov/coronavirus/2019-ncov/php/building-water-system.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health.ny.gov/environmental/water/drinking/docs/water_startup.pdf" TargetMode="External"/><Relationship Id="rId32" Type="http://schemas.openxmlformats.org/officeDocument/2006/relationships/hyperlink" Target="https://dec.vermont.gov/water/drinking-water/public-drinking-water-systems/tncws/seasonal-system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levelandwater.com/actions" TargetMode="External"/><Relationship Id="rId23" Type="http://schemas.openxmlformats.org/officeDocument/2006/relationships/hyperlink" Target="https://epa.ohio.gov/Portals/28/documents/rules/rtcr/SeasonalStart-UpProcedureTraining.pdf" TargetMode="External"/><Relationship Id="rId28" Type="http://schemas.openxmlformats.org/officeDocument/2006/relationships/hyperlink" Target="https://odh.ohio.gov/wps/portal/gov/odh/know-our-programs/legionella-environmental/legionella-environmental-welcome" TargetMode="External"/><Relationship Id="rId36"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www.michigan.gov/documents/egle/egle-tou-dweh-WaterReconnectionActions_683801_7.pdf" TargetMode="External"/><Relationship Id="rId31" Type="http://schemas.openxmlformats.org/officeDocument/2006/relationships/hyperlink" Target="https://www.nsf.org/newsroom/in-the-time-of-covid-19-building-water-systems-with-low-demand-require-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dc.gov/elite/Public/MemberList.aspx" TargetMode="External"/><Relationship Id="rId22" Type="http://schemas.openxmlformats.org/officeDocument/2006/relationships/hyperlink" Target="https://engineering.purdue.edu/PlumbingSafety/project/covid19-response" TargetMode="External"/><Relationship Id="rId27" Type="http://schemas.openxmlformats.org/officeDocument/2006/relationships/hyperlink" Target="https://www.maine.gov/dhhs/mecdc/environmental-health/dwp/sitemap/seasonal.shtml" TargetMode="External"/><Relationship Id="rId30" Type="http://schemas.openxmlformats.org/officeDocument/2006/relationships/hyperlink" Target="http://www.clevelandwater.com/blog/getting-back-business-should-start-important-plumbing-step" TargetMode="External"/><Relationship Id="rId35" Type="http://schemas.openxmlformats.org/officeDocument/2006/relationships/hyperlink" Target="https://epa.ohio.gov/Portals/28/documents/pws/flushing-home-plumbing-when-water-service-is-restor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EBE840DBE0674FA30033B727912280" ma:contentTypeVersion="11" ma:contentTypeDescription="Create a new document." ma:contentTypeScope="" ma:versionID="a69c6a566cf8e262b35ef28b372cfa23">
  <xsd:schema xmlns:xsd="http://www.w3.org/2001/XMLSchema" xmlns:xs="http://www.w3.org/2001/XMLSchema" xmlns:p="http://schemas.microsoft.com/office/2006/metadata/properties" xmlns:ns3="0de5d3d5-dac5-407c-a90c-f7e23e0067c1" xmlns:ns4="cf845dd4-76ed-4e8b-bbe1-b60f7982ef32" targetNamespace="http://schemas.microsoft.com/office/2006/metadata/properties" ma:root="true" ma:fieldsID="bb3d4a7ef10bfc7e775e2383c7306bae" ns3:_="" ns4:_="">
    <xsd:import namespace="0de5d3d5-dac5-407c-a90c-f7e23e0067c1"/>
    <xsd:import namespace="cf845dd4-76ed-4e8b-bbe1-b60f7982ef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d3d5-dac5-407c-a90c-f7e23e0067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45dd4-76ed-4e8b-bbe1-b60f7982ef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5D262-A824-4C63-A525-482DA4B03F22}">
  <ds:schemaRefs>
    <ds:schemaRef ds:uri="http://schemas.microsoft.com/sharepoint/v3/contenttype/forms"/>
  </ds:schemaRefs>
</ds:datastoreItem>
</file>

<file path=customXml/itemProps2.xml><?xml version="1.0" encoding="utf-8"?>
<ds:datastoreItem xmlns:ds="http://schemas.openxmlformats.org/officeDocument/2006/customXml" ds:itemID="{9E1EC7C3-AF76-4FBE-9798-85D89BFDB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d3d5-dac5-407c-a90c-f7e23e0067c1"/>
    <ds:schemaRef ds:uri="cf845dd4-76ed-4e8b-bbe1-b60f7982e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32B55-4A0C-418E-89AA-8B46DB2B90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19080</CharactersWithSpaces>
  <SharedDoc>false</SharedDoc>
  <HLinks>
    <vt:vector size="138" baseType="variant">
      <vt:variant>
        <vt:i4>6750311</vt:i4>
      </vt:variant>
      <vt:variant>
        <vt:i4>66</vt:i4>
      </vt:variant>
      <vt:variant>
        <vt:i4>0</vt:i4>
      </vt:variant>
      <vt:variant>
        <vt:i4>5</vt:i4>
      </vt:variant>
      <vt:variant>
        <vt:lpwstr>https://epa.ohio.gov/Portals/28/documents/pws/flushing-home-plumbing-when-water-service-is-restored.pdf</vt:lpwstr>
      </vt:variant>
      <vt:variant>
        <vt:lpwstr/>
      </vt:variant>
      <vt:variant>
        <vt:i4>2621509</vt:i4>
      </vt:variant>
      <vt:variant>
        <vt:i4>63</vt:i4>
      </vt:variant>
      <vt:variant>
        <vt:i4>0</vt:i4>
      </vt:variant>
      <vt:variant>
        <vt:i4>5</vt:i4>
      </vt:variant>
      <vt:variant>
        <vt:lpwstr>mailto:BEH@odh.ohio.gov</vt:lpwstr>
      </vt:variant>
      <vt:variant>
        <vt:lpwstr/>
      </vt:variant>
      <vt:variant>
        <vt:i4>786504</vt:i4>
      </vt:variant>
      <vt:variant>
        <vt:i4>60</vt:i4>
      </vt:variant>
      <vt:variant>
        <vt:i4>0</vt:i4>
      </vt:variant>
      <vt:variant>
        <vt:i4>5</vt:i4>
      </vt:variant>
      <vt:variant>
        <vt:lpwstr>https://dec.vermont.gov/water/drinking-water/public-drinking-water-systems/tncws/seasonal-systems</vt:lpwstr>
      </vt:variant>
      <vt:variant>
        <vt:lpwstr/>
      </vt:variant>
      <vt:variant>
        <vt:i4>5374025</vt:i4>
      </vt:variant>
      <vt:variant>
        <vt:i4>57</vt:i4>
      </vt:variant>
      <vt:variant>
        <vt:i4>0</vt:i4>
      </vt:variant>
      <vt:variant>
        <vt:i4>5</vt:i4>
      </vt:variant>
      <vt:variant>
        <vt:lpwstr>https://www.nsf.org/newsroom/in-the-time-of-covid-19-building-water-systems-with-low-demand-require-care</vt:lpwstr>
      </vt:variant>
      <vt:variant>
        <vt:lpwstr/>
      </vt:variant>
      <vt:variant>
        <vt:i4>5046365</vt:i4>
      </vt:variant>
      <vt:variant>
        <vt:i4>54</vt:i4>
      </vt:variant>
      <vt:variant>
        <vt:i4>0</vt:i4>
      </vt:variant>
      <vt:variant>
        <vt:i4>5</vt:i4>
      </vt:variant>
      <vt:variant>
        <vt:lpwstr>http://www.clevelandwater.com/blog/getting-back-business-should-start-important-plumbing-step</vt:lpwstr>
      </vt:variant>
      <vt:variant>
        <vt:lpwstr/>
      </vt:variant>
      <vt:variant>
        <vt:i4>4521986</vt:i4>
      </vt:variant>
      <vt:variant>
        <vt:i4>51</vt:i4>
      </vt:variant>
      <vt:variant>
        <vt:i4>0</vt:i4>
      </vt:variant>
      <vt:variant>
        <vt:i4>5</vt:i4>
      </vt:variant>
      <vt:variant>
        <vt:lpwstr>https://www.cdc.gov/coronavirus/2019-ncov/php/building-water-system.html</vt:lpwstr>
      </vt:variant>
      <vt:variant>
        <vt:lpwstr/>
      </vt:variant>
      <vt:variant>
        <vt:i4>3407979</vt:i4>
      </vt:variant>
      <vt:variant>
        <vt:i4>48</vt:i4>
      </vt:variant>
      <vt:variant>
        <vt:i4>0</vt:i4>
      </vt:variant>
      <vt:variant>
        <vt:i4>5</vt:i4>
      </vt:variant>
      <vt:variant>
        <vt:lpwstr>https://odh.ohio.gov/wps/portal/gov/odh/know-our-programs/legionella-environmental/legionella-environmental-welcome</vt:lpwstr>
      </vt:variant>
      <vt:variant>
        <vt:lpwstr/>
      </vt:variant>
      <vt:variant>
        <vt:i4>1704002</vt:i4>
      </vt:variant>
      <vt:variant>
        <vt:i4>45</vt:i4>
      </vt:variant>
      <vt:variant>
        <vt:i4>0</vt:i4>
      </vt:variant>
      <vt:variant>
        <vt:i4>5</vt:i4>
      </vt:variant>
      <vt:variant>
        <vt:lpwstr>https://www.maine.gov/dhhs/mecdc/environmental-health/dwp/sitemap/seasonal.shtml</vt:lpwstr>
      </vt:variant>
      <vt:variant>
        <vt:lpwstr/>
      </vt:variant>
      <vt:variant>
        <vt:i4>3080255</vt:i4>
      </vt:variant>
      <vt:variant>
        <vt:i4>42</vt:i4>
      </vt:variant>
      <vt:variant>
        <vt:i4>0</vt:i4>
      </vt:variant>
      <vt:variant>
        <vt:i4>5</vt:i4>
      </vt:variant>
      <vt:variant>
        <vt:lpwstr>https://www.health.state.mn.us/communities/environment/water/docs/ncom/startup.pdf</vt:lpwstr>
      </vt:variant>
      <vt:variant>
        <vt:lpwstr/>
      </vt:variant>
      <vt:variant>
        <vt:i4>1900559</vt:i4>
      </vt:variant>
      <vt:variant>
        <vt:i4>39</vt:i4>
      </vt:variant>
      <vt:variant>
        <vt:i4>0</vt:i4>
      </vt:variant>
      <vt:variant>
        <vt:i4>5</vt:i4>
      </vt:variant>
      <vt:variant>
        <vt:lpwstr>https://epa.ohio.gov/Portals/28/documents/rules/rtcr/SeasonalStartupChecklist.pdf</vt:lpwstr>
      </vt:variant>
      <vt:variant>
        <vt:lpwstr/>
      </vt:variant>
      <vt:variant>
        <vt:i4>8323156</vt:i4>
      </vt:variant>
      <vt:variant>
        <vt:i4>36</vt:i4>
      </vt:variant>
      <vt:variant>
        <vt:i4>0</vt:i4>
      </vt:variant>
      <vt:variant>
        <vt:i4>5</vt:i4>
      </vt:variant>
      <vt:variant>
        <vt:lpwstr>https://www.health.ny.gov/environmental/water/drinking/docs/water_startup.pdf</vt:lpwstr>
      </vt:variant>
      <vt:variant>
        <vt:lpwstr/>
      </vt:variant>
      <vt:variant>
        <vt:i4>3080319</vt:i4>
      </vt:variant>
      <vt:variant>
        <vt:i4>33</vt:i4>
      </vt:variant>
      <vt:variant>
        <vt:i4>0</vt:i4>
      </vt:variant>
      <vt:variant>
        <vt:i4>5</vt:i4>
      </vt:variant>
      <vt:variant>
        <vt:lpwstr>https://epa.ohio.gov/Portals/28/documents/rules/rtcr/SeasonalStart-UpProcedureTraining.pdf</vt:lpwstr>
      </vt:variant>
      <vt:variant>
        <vt:lpwstr/>
      </vt:variant>
      <vt:variant>
        <vt:i4>3276924</vt:i4>
      </vt:variant>
      <vt:variant>
        <vt:i4>30</vt:i4>
      </vt:variant>
      <vt:variant>
        <vt:i4>0</vt:i4>
      </vt:variant>
      <vt:variant>
        <vt:i4>5</vt:i4>
      </vt:variant>
      <vt:variant>
        <vt:lpwstr>https://engineering.purdue.edu/PlumbingSafety/project/covid19-response</vt:lpwstr>
      </vt:variant>
      <vt:variant>
        <vt:lpwstr/>
      </vt:variant>
      <vt:variant>
        <vt:i4>262149</vt:i4>
      </vt:variant>
      <vt:variant>
        <vt:i4>27</vt:i4>
      </vt:variant>
      <vt:variant>
        <vt:i4>0</vt:i4>
      </vt:variant>
      <vt:variant>
        <vt:i4>5</vt:i4>
      </vt:variant>
      <vt:variant>
        <vt:lpwstr>https://www.waterrf.org/resource/evaluation-flushing-reduce-lead-levels-0</vt:lpwstr>
      </vt:variant>
      <vt:variant>
        <vt:lpwstr/>
      </vt:variant>
      <vt:variant>
        <vt:i4>6684713</vt:i4>
      </vt:variant>
      <vt:variant>
        <vt:i4>24</vt:i4>
      </vt:variant>
      <vt:variant>
        <vt:i4>0</vt:i4>
      </vt:variant>
      <vt:variant>
        <vt:i4>5</vt:i4>
      </vt:variant>
      <vt:variant>
        <vt:lpwstr>https://www.michigan.gov/documents/egle/egle-tou-dweh-FlushingAppliancesForWaterConsumption_684205_7.pdf</vt:lpwstr>
      </vt:variant>
      <vt:variant>
        <vt:lpwstr/>
      </vt:variant>
      <vt:variant>
        <vt:i4>196683</vt:i4>
      </vt:variant>
      <vt:variant>
        <vt:i4>21</vt:i4>
      </vt:variant>
      <vt:variant>
        <vt:i4>0</vt:i4>
      </vt:variant>
      <vt:variant>
        <vt:i4>5</vt:i4>
      </vt:variant>
      <vt:variant>
        <vt:lpwstr>https://www.michigan.gov/documents/egle/egle-tou-dweh-WaterReconnectionActions_683801_7.pdf</vt:lpwstr>
      </vt:variant>
      <vt:variant>
        <vt:lpwstr/>
      </vt:variant>
      <vt:variant>
        <vt:i4>4980815</vt:i4>
      </vt:variant>
      <vt:variant>
        <vt:i4>18</vt:i4>
      </vt:variant>
      <vt:variant>
        <vt:i4>0</vt:i4>
      </vt:variant>
      <vt:variant>
        <vt:i4>5</vt:i4>
      </vt:variant>
      <vt:variant>
        <vt:lpwstr>https://www.epa.gov/sites/production/files/2018-09/documents/flushing_best_practices_factsheet_508.pdf</vt:lpwstr>
      </vt:variant>
      <vt:variant>
        <vt:lpwstr/>
      </vt:variant>
      <vt:variant>
        <vt:i4>5439580</vt:i4>
      </vt:variant>
      <vt:variant>
        <vt:i4>15</vt:i4>
      </vt:variant>
      <vt:variant>
        <vt:i4>0</vt:i4>
      </vt:variant>
      <vt:variant>
        <vt:i4>5</vt:i4>
      </vt:variant>
      <vt:variant>
        <vt:lpwstr>https://epa.ohio.gov/Portals/28/documents/pws/PWS-06-001.pdf</vt:lpwstr>
      </vt:variant>
      <vt:variant>
        <vt:lpwstr/>
      </vt:variant>
      <vt:variant>
        <vt:i4>4980757</vt:i4>
      </vt:variant>
      <vt:variant>
        <vt:i4>12</vt:i4>
      </vt:variant>
      <vt:variant>
        <vt:i4>0</vt:i4>
      </vt:variant>
      <vt:variant>
        <vt:i4>5</vt:i4>
      </vt:variant>
      <vt:variant>
        <vt:lpwstr>https://www.awwa.org/Store/Product-Details/productId/65628258</vt:lpwstr>
      </vt:variant>
      <vt:variant>
        <vt:lpwstr/>
      </vt:variant>
      <vt:variant>
        <vt:i4>2883641</vt:i4>
      </vt:variant>
      <vt:variant>
        <vt:i4>9</vt:i4>
      </vt:variant>
      <vt:variant>
        <vt:i4>0</vt:i4>
      </vt:variant>
      <vt:variant>
        <vt:i4>5</vt:i4>
      </vt:variant>
      <vt:variant>
        <vt:lpwstr>http://www.clevelandwater.com/actions</vt:lpwstr>
      </vt:variant>
      <vt:variant>
        <vt:lpwstr>top</vt:lpwstr>
      </vt:variant>
      <vt:variant>
        <vt:i4>6094862</vt:i4>
      </vt:variant>
      <vt:variant>
        <vt:i4>6</vt:i4>
      </vt:variant>
      <vt:variant>
        <vt:i4>0</vt:i4>
      </vt:variant>
      <vt:variant>
        <vt:i4>5</vt:i4>
      </vt:variant>
      <vt:variant>
        <vt:lpwstr>https://wwwn.cdc.gov/elite/Public/MemberList.aspx</vt:lpwstr>
      </vt:variant>
      <vt:variant>
        <vt:lpwstr/>
      </vt:variant>
      <vt:variant>
        <vt:i4>7536682</vt:i4>
      </vt:variant>
      <vt:variant>
        <vt:i4>3</vt:i4>
      </vt:variant>
      <vt:variant>
        <vt:i4>0</vt:i4>
      </vt:variant>
      <vt:variant>
        <vt:i4>5</vt:i4>
      </vt:variant>
      <vt:variant>
        <vt:lpwstr>https://epa.ohio.gov/Portals/28/documents/labcert/Combined-Lab-List.pdf</vt:lpwstr>
      </vt:variant>
      <vt:variant>
        <vt:lpwstr/>
      </vt:variant>
      <vt:variant>
        <vt:i4>2949180</vt:i4>
      </vt:variant>
      <vt:variant>
        <vt:i4>0</vt:i4>
      </vt:variant>
      <vt:variant>
        <vt:i4>0</vt:i4>
      </vt:variant>
      <vt:variant>
        <vt:i4>5</vt:i4>
      </vt:variant>
      <vt:variant>
        <vt:lpwstr>https://www.cdc.gov/legionella/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Cathryn</dc:creator>
  <cp:keywords/>
  <cp:lastModifiedBy>Marietta Chamber Info</cp:lastModifiedBy>
  <cp:revision>2</cp:revision>
  <cp:lastPrinted>2015-05-13T22:57:00Z</cp:lastPrinted>
  <dcterms:created xsi:type="dcterms:W3CDTF">2020-05-07T14:53:00Z</dcterms:created>
  <dcterms:modified xsi:type="dcterms:W3CDTF">2020-05-07T14:53:00Z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0x010100A3EBE840DBE0674FA30033B727912280</vt:lpwstr>
  </property>
</Properties>
</file>